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adjustRightInd/>
        <w:spacing w:line="800" w:lineRule="exact"/>
        <w:jc w:val="center"/>
        <w:textAlignment w:val="auto"/>
        <w:rPr>
          <w:rFonts w:hint="default" w:ascii="Times New Roman" w:hAnsi="Times New Roman" w:eastAsia="方正小标宋简体" w:cs="Times New Roman"/>
          <w:b/>
          <w:bCs/>
          <w:spacing w:val="20"/>
          <w:kern w:val="0"/>
          <w:sz w:val="72"/>
          <w:szCs w:val="72"/>
        </w:rPr>
      </w:pPr>
    </w:p>
    <w:p>
      <w:pPr>
        <w:pageBreakBefore w:val="0"/>
        <w:widowControl w:val="0"/>
        <w:kinsoku/>
        <w:wordWrap/>
        <w:overflowPunct/>
        <w:topLinePunct w:val="0"/>
        <w:autoSpaceDE/>
        <w:bidi w:val="0"/>
        <w:adjustRightInd/>
        <w:jc w:val="center"/>
        <w:textAlignment w:val="auto"/>
        <w:rPr>
          <w:rFonts w:hint="default" w:ascii="Times New Roman" w:hAnsi="Times New Roman" w:eastAsia="方正小标宋简体" w:cs="Times New Roman"/>
          <w:b/>
          <w:bCs/>
          <w:kern w:val="0"/>
          <w:sz w:val="72"/>
          <w:szCs w:val="72"/>
        </w:rPr>
      </w:pPr>
      <w:r>
        <w:rPr>
          <w:rFonts w:hint="default" w:ascii="Times New Roman" w:hAnsi="Times New Roman" w:eastAsia="方正小标宋简体" w:cs="Times New Roman"/>
          <w:b/>
          <w:bCs/>
          <w:spacing w:val="20"/>
          <w:kern w:val="0"/>
          <w:sz w:val="72"/>
          <w:szCs w:val="72"/>
        </w:rPr>
        <w:t>娄底市本级</w:t>
      </w:r>
      <w:bookmarkStart w:id="4" w:name="_GoBack"/>
      <w:bookmarkEnd w:id="4"/>
      <w:r>
        <w:rPr>
          <w:rFonts w:hint="default" w:ascii="Times New Roman" w:hAnsi="Times New Roman" w:eastAsia="方正小标宋简体" w:cs="Times New Roman"/>
          <w:b/>
          <w:bCs/>
          <w:spacing w:val="20"/>
          <w:kern w:val="0"/>
          <w:sz w:val="72"/>
          <w:szCs w:val="72"/>
        </w:rPr>
        <w:t>整体支出</w:t>
      </w:r>
    </w:p>
    <w:p>
      <w:pPr>
        <w:pageBreakBefore w:val="0"/>
        <w:widowControl w:val="0"/>
        <w:kinsoku/>
        <w:wordWrap/>
        <w:overflowPunct/>
        <w:topLinePunct w:val="0"/>
        <w:autoSpaceDE/>
        <w:bidi w:val="0"/>
        <w:adjustRightInd/>
        <w:jc w:val="center"/>
        <w:textAlignment w:val="auto"/>
        <w:rPr>
          <w:rFonts w:hint="default" w:ascii="Times New Roman" w:hAnsi="Times New Roman" w:eastAsia="华文中宋" w:cs="Times New Roman"/>
          <w:b/>
          <w:bCs/>
          <w:kern w:val="0"/>
          <w:sz w:val="44"/>
          <w:szCs w:val="44"/>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绩</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效</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自</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评</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材</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大标宋简体" w:cs="Times New Roman"/>
          <w:bCs/>
          <w:kern w:val="0"/>
          <w:sz w:val="80"/>
          <w:szCs w:val="80"/>
        </w:rPr>
      </w:pPr>
      <w:r>
        <w:rPr>
          <w:rFonts w:hint="default" w:ascii="Times New Roman" w:hAnsi="Times New Roman" w:eastAsia="方正大标宋简体" w:cs="Times New Roman"/>
          <w:bCs/>
          <w:kern w:val="0"/>
          <w:sz w:val="80"/>
          <w:szCs w:val="80"/>
        </w:rPr>
        <w:t>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楷体" w:cs="Times New Roman"/>
          <w:b/>
          <w:bCs/>
          <w:kern w:val="0"/>
          <w:sz w:val="48"/>
          <w:szCs w:val="48"/>
          <w:u w:val="single"/>
        </w:rPr>
      </w:pPr>
    </w:p>
    <w:p>
      <w:pPr>
        <w:pageBreakBefore w:val="0"/>
        <w:widowControl w:val="0"/>
        <w:kinsoku/>
        <w:wordWrap/>
        <w:overflowPunct/>
        <w:topLinePunct w:val="0"/>
        <w:autoSpaceDE/>
        <w:bidi w:val="0"/>
        <w:adjustRightInd/>
        <w:jc w:val="center"/>
        <w:textAlignment w:val="auto"/>
        <w:rPr>
          <w:rFonts w:hint="default" w:ascii="Times New Roman" w:hAnsi="Times New Roman" w:eastAsia="方正小标宋简体" w:cs="Times New Roman"/>
          <w:b/>
          <w:bCs/>
          <w:kern w:val="0"/>
          <w:sz w:val="72"/>
          <w:szCs w:val="72"/>
        </w:rPr>
      </w:pPr>
    </w:p>
    <w:p>
      <w:pPr>
        <w:pageBreakBefore w:val="0"/>
        <w:widowControl w:val="0"/>
        <w:kinsoku/>
        <w:wordWrap/>
        <w:overflowPunct/>
        <w:topLinePunct w:val="0"/>
        <w:autoSpaceDE/>
        <w:bidi w:val="0"/>
        <w:adjustRightInd/>
        <w:ind w:firstLine="361" w:firstLineChars="100"/>
        <w:textAlignment w:val="auto"/>
        <w:rPr>
          <w:rFonts w:hint="default" w:ascii="Times New Roman" w:hAnsi="Times New Roman" w:eastAsia="楷体" w:cs="Times New Roman"/>
          <w:b/>
          <w:bCs/>
          <w:kern w:val="0"/>
          <w:sz w:val="48"/>
          <w:szCs w:val="48"/>
          <w:u w:val="single"/>
        </w:rPr>
      </w:pPr>
      <w:r>
        <w:rPr>
          <w:rFonts w:hint="default" w:ascii="Times New Roman" w:hAnsi="Times New Roman" w:eastAsia="楷体" w:cs="Times New Roman"/>
          <w:b/>
          <w:bCs/>
          <w:kern w:val="0"/>
          <w:sz w:val="36"/>
          <w:szCs w:val="36"/>
        </w:rPr>
        <w:t>申报单位（盖章）</w:t>
      </w:r>
      <w:r>
        <w:rPr>
          <w:rFonts w:hint="default" w:ascii="Times New Roman" w:hAnsi="Times New Roman" w:eastAsia="楷体" w:cs="Times New Roman"/>
          <w:b/>
          <w:bCs/>
          <w:kern w:val="0"/>
          <w:sz w:val="48"/>
          <w:szCs w:val="48"/>
        </w:rPr>
        <w:t>：</w:t>
      </w:r>
      <w:r>
        <w:rPr>
          <w:rFonts w:hint="default" w:ascii="Times New Roman" w:hAnsi="Times New Roman" w:eastAsia="楷体" w:cs="Times New Roman"/>
          <w:b/>
          <w:bCs/>
          <w:kern w:val="0"/>
          <w:sz w:val="48"/>
          <w:szCs w:val="48"/>
          <w:u w:val="single"/>
        </w:rPr>
        <w:t>娄底市直机关工委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楷体" w:cs="Times New Roman"/>
          <w:b/>
          <w:bCs/>
          <w:kern w:val="0"/>
          <w:sz w:val="48"/>
          <w:szCs w:val="48"/>
          <w:u w:val="single"/>
        </w:rPr>
      </w:pPr>
    </w:p>
    <w:p>
      <w:pPr>
        <w:pageBreakBefore w:val="0"/>
        <w:widowControl w:val="0"/>
        <w:kinsoku/>
        <w:wordWrap/>
        <w:overflowPunct/>
        <w:topLinePunct w:val="0"/>
        <w:autoSpaceDE/>
        <w:bidi w:val="0"/>
        <w:adjustRightInd/>
        <w:jc w:val="center"/>
        <w:textAlignment w:val="auto"/>
        <w:rPr>
          <w:rFonts w:hint="default" w:ascii="Times New Roman" w:hAnsi="Times New Roman" w:eastAsia="楷体" w:cs="Times New Roman"/>
          <w:b/>
          <w:bCs/>
          <w:kern w:val="0"/>
          <w:sz w:val="36"/>
          <w:szCs w:val="36"/>
        </w:rPr>
      </w:pPr>
      <w:r>
        <w:rPr>
          <w:rFonts w:hint="default" w:ascii="Times New Roman" w:hAnsi="Times New Roman" w:eastAsia="楷体" w:cs="Times New Roman"/>
          <w:b/>
          <w:bCs/>
          <w:kern w:val="0"/>
          <w:sz w:val="36"/>
          <w:szCs w:val="36"/>
        </w:rPr>
        <w:t>2022年5月26日</w:t>
      </w:r>
    </w:p>
    <w:p>
      <w:pPr>
        <w:pStyle w:val="2"/>
        <w:pageBreakBefore w:val="0"/>
        <w:widowControl w:val="0"/>
        <w:kinsoku/>
        <w:wordWrap/>
        <w:overflowPunct/>
        <w:topLinePunct w:val="0"/>
        <w:autoSpaceDE/>
        <w:bidi w:val="0"/>
        <w:adjustRightInd/>
        <w:textAlignment w:val="auto"/>
        <w:rPr>
          <w:rFonts w:hint="default" w:ascii="Times New Roman" w:hAnsi="Times New Roman" w:eastAsia="楷体" w:cs="Times New Roman"/>
          <w:b/>
          <w:bCs/>
          <w:kern w:val="0"/>
          <w:sz w:val="36"/>
          <w:szCs w:val="36"/>
        </w:rPr>
      </w:pPr>
    </w:p>
    <w:p>
      <w:pPr>
        <w:pStyle w:val="2"/>
        <w:pageBreakBefore w:val="0"/>
        <w:widowControl w:val="0"/>
        <w:kinsoku/>
        <w:wordWrap/>
        <w:overflowPunct/>
        <w:topLinePunct w:val="0"/>
        <w:autoSpaceDE/>
        <w:bidi w:val="0"/>
        <w:adjustRightInd/>
        <w:textAlignment w:val="auto"/>
        <w:rPr>
          <w:rFonts w:hint="default" w:ascii="Times New Roman" w:hAnsi="Times New Roman" w:eastAsia="楷体" w:cs="Times New Roman"/>
          <w:b/>
          <w:bCs/>
          <w:kern w:val="0"/>
          <w:sz w:val="36"/>
          <w:szCs w:val="36"/>
        </w:rPr>
      </w:pPr>
    </w:p>
    <w:p>
      <w:pPr>
        <w:pStyle w:val="2"/>
        <w:pageBreakBefore w:val="0"/>
        <w:widowControl w:val="0"/>
        <w:kinsoku/>
        <w:wordWrap/>
        <w:overflowPunct/>
        <w:topLinePunct w:val="0"/>
        <w:autoSpaceDE/>
        <w:bidi w:val="0"/>
        <w:adjustRightInd/>
        <w:textAlignment w:val="auto"/>
        <w:rPr>
          <w:rFonts w:hint="default" w:ascii="Times New Roman" w:hAnsi="Times New Roman" w:eastAsia="楷体" w:cs="Times New Roman"/>
          <w:b/>
          <w:bCs/>
          <w:kern w:val="0"/>
          <w:sz w:val="36"/>
          <w:szCs w:val="36"/>
        </w:rPr>
      </w:pPr>
    </w:p>
    <w:p>
      <w:pPr>
        <w:pStyle w:val="2"/>
        <w:pageBreakBefore w:val="0"/>
        <w:widowControl w:val="0"/>
        <w:kinsoku/>
        <w:wordWrap/>
        <w:overflowPunct/>
        <w:topLinePunct w:val="0"/>
        <w:autoSpaceDE/>
        <w:bidi w:val="0"/>
        <w:adjustRightInd/>
        <w:textAlignment w:val="auto"/>
        <w:rPr>
          <w:rFonts w:hint="default" w:ascii="Times New Roman" w:hAnsi="Times New Roman" w:eastAsia="楷体" w:cs="Times New Roman"/>
          <w:b/>
          <w:bCs/>
          <w:kern w:val="0"/>
          <w:sz w:val="36"/>
          <w:szCs w:val="36"/>
        </w:rPr>
      </w:pPr>
    </w:p>
    <w:p>
      <w:pPr>
        <w:pageBreakBefore w:val="0"/>
        <w:widowControl w:val="0"/>
        <w:kinsoku/>
        <w:wordWrap/>
        <w:overflowPunct/>
        <w:topLinePunct w:val="0"/>
        <w:autoSpaceDE/>
        <w:bidi w:val="0"/>
        <w:adjustRightInd/>
        <w:textAlignment w:val="auto"/>
        <w:rPr>
          <w:rFonts w:hint="default" w:ascii="Times New Roman" w:hAnsi="Times New Roman" w:eastAsia="楷体" w:cs="Times New Roman"/>
          <w:b/>
          <w:bCs/>
          <w:kern w:val="0"/>
          <w:sz w:val="36"/>
          <w:szCs w:val="36"/>
        </w:rPr>
      </w:pPr>
      <w:r>
        <w:rPr>
          <w:rFonts w:hint="default" w:ascii="Times New Roman" w:hAnsi="Times New Roman" w:eastAsia="楷体" w:cs="Times New Roman"/>
          <w:b/>
          <w:bCs/>
          <w:kern w:val="0"/>
          <w:sz w:val="36"/>
          <w:szCs w:val="36"/>
        </w:rPr>
        <w:br w:type="page"/>
      </w: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kern w:val="0"/>
          <w:sz w:val="32"/>
          <w:szCs w:val="32"/>
        </w:rPr>
      </w:pP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附件2-2</w:t>
      </w: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b/>
          <w:bCs/>
          <w:kern w:val="0"/>
          <w:sz w:val="36"/>
          <w:szCs w:val="36"/>
          <w:u w:val="single"/>
        </w:rPr>
      </w:pPr>
    </w:p>
    <w:p>
      <w:pPr>
        <w:pageBreakBefore w:val="0"/>
        <w:widowControl w:val="0"/>
        <w:kinsoku/>
        <w:wordWrap/>
        <w:overflowPunct/>
        <w:topLinePunct w:val="0"/>
        <w:autoSpaceDE/>
        <w:bidi w:val="0"/>
        <w:adjustRightInd/>
        <w:jc w:val="center"/>
        <w:textAlignment w:val="auto"/>
        <w:rPr>
          <w:rFonts w:hint="default" w:ascii="Times New Roman" w:hAnsi="Times New Roman" w:eastAsia="华文中宋" w:cs="Times New Roman"/>
          <w:kern w:val="0"/>
          <w:sz w:val="44"/>
          <w:szCs w:val="44"/>
        </w:rPr>
      </w:pPr>
      <w:r>
        <w:rPr>
          <w:rFonts w:hint="default" w:ascii="Times New Roman" w:hAnsi="Times New Roman" w:eastAsia="华文中宋" w:cs="Times New Roman"/>
          <w:kern w:val="0"/>
          <w:sz w:val="44"/>
          <w:szCs w:val="44"/>
        </w:rPr>
        <w:t>自 评 材 料 目 录</w:t>
      </w:r>
    </w:p>
    <w:p>
      <w:pPr>
        <w:pageBreakBefore w:val="0"/>
        <w:widowControl w:val="0"/>
        <w:kinsoku/>
        <w:wordWrap/>
        <w:overflowPunct/>
        <w:topLinePunct w:val="0"/>
        <w:autoSpaceDE/>
        <w:bidi w:val="0"/>
        <w:adjustRightInd/>
        <w:jc w:val="center"/>
        <w:textAlignment w:val="auto"/>
        <w:rPr>
          <w:rFonts w:hint="default" w:ascii="Times New Roman" w:hAnsi="Times New Roman" w:eastAsia="黑体"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1.《娄底市直机关工委本级</w:t>
      </w:r>
      <w:r>
        <w:rPr>
          <w:rFonts w:hint="default" w:ascii="Times New Roman" w:hAnsi="Times New Roman" w:eastAsia="仿宋_GB2312" w:cs="Times New Roman"/>
          <w:kern w:val="0"/>
          <w:sz w:val="32"/>
          <w:szCs w:val="32"/>
        </w:rPr>
        <w:t>部门整体支出</w:t>
      </w:r>
      <w:r>
        <w:rPr>
          <w:rFonts w:hint="default" w:ascii="Times New Roman" w:hAnsi="Times New Roman" w:eastAsia="仿宋_GB2312" w:cs="Times New Roman"/>
          <w:kern w:val="0"/>
          <w:sz w:val="32"/>
          <w:szCs w:val="32"/>
        </w:rPr>
        <w:t>绩效自评报告》</w:t>
      </w: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2.《部门整体支出绩效评价基础数据表》</w:t>
      </w: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3.《部门整体支出绩效评价指标自评打分表》</w:t>
      </w:r>
    </w:p>
    <w:p>
      <w:pPr>
        <w:pageBreakBefore w:val="0"/>
        <w:widowControl w:val="0"/>
        <w:kinsoku/>
        <w:wordWrap/>
        <w:overflowPunct/>
        <w:topLinePunct w:val="0"/>
        <w:autoSpaceDE/>
        <w:bidi w:val="0"/>
        <w:adjustRightInd/>
        <w:ind w:left="958" w:leftChars="304" w:hanging="320" w:hangingChars="1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 w:cs="Times New Roman"/>
          <w:kern w:val="0"/>
          <w:sz w:val="32"/>
          <w:szCs w:val="32"/>
        </w:rPr>
        <w:t>其他必要材料（当年度预算绩效目标申报表、单位年度工作总结、有关表彰奖励复印件等）</w:t>
      </w: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_GB2312"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firstLine="640" w:firstLineChars="200"/>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Style w:val="2"/>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kern w:val="0"/>
          <w:sz w:val="32"/>
          <w:szCs w:val="32"/>
        </w:rPr>
        <w:sectPr>
          <w:headerReference r:id="rId3" w:type="default"/>
          <w:footerReference r:id="rId4" w:type="default"/>
          <w:pgSz w:w="11906" w:h="16838"/>
          <w:pgMar w:top="1758" w:right="1474" w:bottom="1531" w:left="1531" w:header="851" w:footer="1247" w:gutter="0"/>
          <w:cols w:space="720" w:num="1"/>
          <w:docGrid w:type="lines" w:linePitch="312" w:charSpace="0"/>
        </w:sectPr>
      </w:pPr>
    </w:p>
    <w:p>
      <w:pPr>
        <w:pageBreakBefore w:val="0"/>
        <w:widowControl w:val="0"/>
        <w:kinsoku/>
        <w:wordWrap/>
        <w:overflowPunct/>
        <w:topLinePunct w:val="0"/>
        <w:autoSpaceDE/>
        <w:bidi w:val="0"/>
        <w:adjustRightInd/>
        <w:spacing w:line="60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附件2-3  </w:t>
      </w:r>
    </w:p>
    <w:p>
      <w:pPr>
        <w:pageBreakBefore w:val="0"/>
        <w:widowControl w:val="0"/>
        <w:kinsoku/>
        <w:wordWrap/>
        <w:overflowPunct/>
        <w:topLinePunct w:val="0"/>
        <w:autoSpaceDE/>
        <w:bidi w:val="0"/>
        <w:adjustRightInd/>
        <w:spacing w:line="600" w:lineRule="exact"/>
        <w:textAlignment w:val="auto"/>
        <w:rPr>
          <w:rFonts w:hint="default" w:ascii="Times New Roman" w:hAnsi="Times New Roman" w:eastAsia="黑体" w:cs="Times New Roman"/>
          <w:b/>
          <w:bCs/>
          <w:kern w:val="0"/>
          <w:sz w:val="44"/>
          <w:szCs w:val="44"/>
        </w:rPr>
      </w:pPr>
    </w:p>
    <w:p>
      <w:pPr>
        <w:pageBreakBefore w:val="0"/>
        <w:widowControl w:val="0"/>
        <w:kinsoku/>
        <w:wordWrap/>
        <w:overflowPunct/>
        <w:topLinePunct w:val="0"/>
        <w:autoSpaceDE/>
        <w:autoSpaceDN w:val="0"/>
        <w:bidi w:val="0"/>
        <w:adjustRightInd/>
        <w:spacing w:line="600" w:lineRule="exact"/>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市直机关工委2021年度部门整体支出绩效</w:t>
      </w:r>
    </w:p>
    <w:p>
      <w:pPr>
        <w:pageBreakBefore w:val="0"/>
        <w:widowControl w:val="0"/>
        <w:kinsoku/>
        <w:wordWrap/>
        <w:overflowPunct/>
        <w:topLinePunct w:val="0"/>
        <w:autoSpaceDE/>
        <w:autoSpaceDN w:val="0"/>
        <w:bidi w:val="0"/>
        <w:adjustRightInd/>
        <w:spacing w:line="600" w:lineRule="exact"/>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自评报告</w:t>
      </w:r>
    </w:p>
    <w:p>
      <w:pPr>
        <w:pageBreakBefore w:val="0"/>
        <w:widowControl w:val="0"/>
        <w:kinsoku/>
        <w:wordWrap/>
        <w:overflowPunct/>
        <w:topLinePunct w:val="0"/>
        <w:autoSpaceDE/>
        <w:autoSpaceDN w:val="0"/>
        <w:bidi w:val="0"/>
        <w:adjustRightInd/>
        <w:spacing w:line="600" w:lineRule="exact"/>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autoSpaceDN w:val="0"/>
        <w:bidi w:val="0"/>
        <w:adjustRightInd/>
        <w:spacing w:line="60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一、娄底市直机关工委概况</w:t>
      </w:r>
    </w:p>
    <w:p>
      <w:pPr>
        <w:pStyle w:val="44"/>
        <w:keepNext/>
        <w:keepLines/>
        <w:pageBreakBefore w:val="0"/>
        <w:widowControl w:val="0"/>
        <w:kinsoku/>
        <w:wordWrap/>
        <w:overflowPunct/>
        <w:topLinePunct w:val="0"/>
        <w:autoSpaceDE/>
        <w:bidi w:val="0"/>
        <w:adjustRightInd/>
        <w:spacing w:after="0" w:line="60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根据市委、市人民政府《关于印发(娄底市机构改革方案实施意见)的通知》(娄发[2001]19号)</w:t>
      </w:r>
      <w:r>
        <w:rPr>
          <w:rFonts w:hint="default" w:ascii="Times New Roman" w:hAnsi="Times New Roman" w:eastAsia="仿宋_GB2312" w:cs="Times New Roman"/>
          <w:kern w:val="0"/>
          <w:sz w:val="32"/>
          <w:szCs w:val="32"/>
          <w:lang w:val="en-US" w:eastAsia="zh-CN"/>
        </w:rPr>
        <w:t>和</w:t>
      </w:r>
      <w:bookmarkStart w:id="0" w:name="bookmark5"/>
      <w:bookmarkStart w:id="1" w:name="bookmark3"/>
      <w:bookmarkStart w:id="2" w:name="bookmark4"/>
      <w:r>
        <w:rPr>
          <w:rFonts w:hint="default" w:ascii="Times New Roman" w:hAnsi="Times New Roman" w:eastAsia="仿宋_GB2312" w:cs="Times New Roman"/>
          <w:kern w:val="0"/>
          <w:sz w:val="32"/>
          <w:szCs w:val="32"/>
        </w:rPr>
        <w:t>中共娄底市委办公室</w:t>
      </w:r>
      <w:bookmarkEnd w:id="0"/>
      <w:bookmarkStart w:id="3" w:name="bookmark6"/>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关于中共娄底市直属机关工作委员会职责和机构编制调整的通知</w:t>
      </w:r>
      <w:bookmarkEnd w:id="1"/>
      <w:bookmarkEnd w:id="2"/>
      <w:bookmarkEnd w:id="3"/>
      <w:r>
        <w:rPr>
          <w:rFonts w:hint="default" w:ascii="Times New Roman" w:hAnsi="Times New Roman" w:eastAsia="仿宋_GB2312" w:cs="Times New Roman"/>
          <w:kern w:val="0"/>
          <w:sz w:val="32"/>
          <w:szCs w:val="32"/>
          <w:lang w:eastAsia="zh-CN"/>
        </w:rPr>
        <w:t>》</w:t>
      </w:r>
    </w:p>
    <w:p>
      <w:pPr>
        <w:pStyle w:val="44"/>
        <w:keepNext/>
        <w:keepLines/>
        <w:pageBreakBefore w:val="0"/>
        <w:widowControl w:val="0"/>
        <w:kinsoku/>
        <w:wordWrap/>
        <w:overflowPunct/>
        <w:topLinePunct w:val="0"/>
        <w:autoSpaceDE/>
        <w:bidi w:val="0"/>
        <w:adjustRightInd/>
        <w:spacing w:after="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娄办〔</w:t>
      </w:r>
      <w:r>
        <w:rPr>
          <w:rFonts w:hint="default" w:ascii="Times New Roman" w:hAnsi="Times New Roman" w:eastAsia="仿宋_GB2312" w:cs="Times New Roman"/>
          <w:kern w:val="0"/>
          <w:sz w:val="32"/>
          <w:szCs w:val="32"/>
          <w:lang w:eastAsia="zh-CN"/>
        </w:rPr>
        <w:t>2020</w:t>
      </w:r>
      <w:r>
        <w:rPr>
          <w:rFonts w:hint="default" w:ascii="Times New Roman" w:hAnsi="Times New Roman" w:eastAsia="仿宋_GB2312" w:cs="Times New Roman"/>
          <w:kern w:val="0"/>
          <w:sz w:val="32"/>
          <w:szCs w:val="32"/>
        </w:rPr>
        <w:t>〕</w:t>
      </w:r>
      <w:r>
        <w:rPr>
          <w:rFonts w:hint="default" w:ascii="Times New Roman" w:hAnsi="Times New Roman" w:eastAsia="Times New Roman" w:cs="Times New Roman"/>
          <w:color w:val="000000"/>
          <w:sz w:val="32"/>
          <w:szCs w:val="32"/>
        </w:rPr>
        <w:t>30</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精神，娄底</w:t>
      </w:r>
      <w:r>
        <w:rPr>
          <w:rFonts w:hint="default" w:ascii="Times New Roman" w:hAnsi="Times New Roman" w:eastAsia="仿宋_GB2312" w:cs="Times New Roman"/>
          <w:kern w:val="0"/>
          <w:sz w:val="32"/>
          <w:szCs w:val="32"/>
        </w:rPr>
        <w:t>市直</w:t>
      </w:r>
      <w:r>
        <w:rPr>
          <w:rFonts w:hint="default" w:ascii="Times New Roman" w:hAnsi="Times New Roman" w:eastAsia="仿宋_GB2312" w:cs="Times New Roman"/>
          <w:kern w:val="0"/>
          <w:sz w:val="32"/>
          <w:szCs w:val="32"/>
          <w:lang w:val="en-US" w:eastAsia="zh-CN"/>
        </w:rPr>
        <w:t>机关</w:t>
      </w:r>
      <w:r>
        <w:rPr>
          <w:rFonts w:hint="default" w:ascii="Times New Roman" w:hAnsi="Times New Roman" w:eastAsia="仿宋_GB2312" w:cs="Times New Roman"/>
          <w:kern w:val="0"/>
          <w:sz w:val="32"/>
          <w:szCs w:val="32"/>
        </w:rPr>
        <w:t>工委</w:t>
      </w:r>
      <w:r>
        <w:rPr>
          <w:rFonts w:hint="default" w:ascii="Times New Roman" w:hAnsi="Times New Roman" w:eastAsia="仿宋_GB2312" w:cs="Times New Roman"/>
          <w:kern w:val="0"/>
          <w:sz w:val="32"/>
          <w:szCs w:val="32"/>
          <w:lang w:val="en-US" w:eastAsia="zh-CN"/>
        </w:rPr>
        <w:t>主要</w:t>
      </w:r>
      <w:r>
        <w:rPr>
          <w:rFonts w:hint="default" w:ascii="Times New Roman" w:hAnsi="Times New Roman" w:eastAsia="仿宋_GB2312" w:cs="Times New Roman"/>
          <w:sz w:val="32"/>
          <w:szCs w:val="32"/>
        </w:rPr>
        <w:t>履行以下主要职责：</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领导市直机关党的工作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分类指导市直各部门机关、企业、事业单位党的建设工作；综合指导市直各单位精神文明建设工作和思想道德教育工作；领导市直属机关</w:t>
      </w:r>
      <w:r>
        <w:rPr>
          <w:rFonts w:hint="default" w:ascii="Times New Roman" w:hAnsi="Times New Roman" w:eastAsia="仿宋_GB2312" w:cs="Times New Roman"/>
          <w:kern w:val="0"/>
          <w:sz w:val="32"/>
          <w:szCs w:val="32"/>
        </w:rPr>
        <w:t>纪检监察</w:t>
      </w:r>
      <w:r>
        <w:rPr>
          <w:rFonts w:hint="default" w:ascii="Times New Roman" w:hAnsi="Times New Roman" w:eastAsia="仿宋_GB2312" w:cs="Times New Roman"/>
          <w:kern w:val="0"/>
          <w:sz w:val="32"/>
          <w:szCs w:val="32"/>
        </w:rPr>
        <w:t>工作委员会（简称市直</w:t>
      </w:r>
      <w:r>
        <w:rPr>
          <w:rFonts w:hint="default" w:ascii="Times New Roman" w:hAnsi="Times New Roman" w:eastAsia="仿宋_GB2312" w:cs="Times New Roman"/>
          <w:kern w:val="0"/>
          <w:sz w:val="32"/>
          <w:szCs w:val="32"/>
        </w:rPr>
        <w:t>纪检监察</w:t>
      </w:r>
      <w:r>
        <w:rPr>
          <w:rFonts w:hint="default" w:ascii="Times New Roman" w:hAnsi="Times New Roman" w:eastAsia="仿宋_GB2312" w:cs="Times New Roman"/>
          <w:kern w:val="0"/>
          <w:sz w:val="32"/>
          <w:szCs w:val="32"/>
        </w:rPr>
        <w:t>工委）；指导市直机关党的政治建设、思想建设、组织建设、作风建设、纪律建设，把制度建设贯穿其中，深入推进反腐败斗争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督促市直机关各部门党组（党委）认真履行党建主体责任，对市直机关各级党组织、党员领导干部落实党建责任制、遵守政治纪律和政治规矩情况进行监督检查，并向市委报告</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配合市委有关部门抓好市直机关各部门领导班子思想政治建设，参与对党员领导干部民主生活会和党组（党委）理论学习中心组学习的督促检查和指导，了解掌握情况，按规定报送情况报告</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领导市直机关各部门机关党的纪律检查工作，检查考核市直机关各部门机关纪委履职情况</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审批市直机关各部门机关党委和机关纪委领导班子的组成及书记、副书记的任免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审理市纪委市监委派驻纪检监察组和机关纪委审查的党组织和科级及科以下党员违反党纪的案件、调查的公职人员职务违法和职务犯罪案件。</w:t>
      </w:r>
    </w:p>
    <w:p>
      <w:pPr>
        <w:pStyle w:val="45"/>
        <w:pageBreakBefore w:val="0"/>
        <w:widowControl w:val="0"/>
        <w:kinsoku/>
        <w:wordWrap/>
        <w:overflowPunct/>
        <w:topLinePunct w:val="0"/>
        <w:autoSpaceDE/>
        <w:bidi w:val="0"/>
        <w:adjustRightInd/>
        <w:spacing w:line="600" w:lineRule="exact"/>
        <w:ind w:firstLine="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市直机关工委设市直纪检监察工委（副处级，内设 1个副科级机构：案件审理室）和5个职能部（室）：办公室、 组织部、宣传部（市直机关精神文明建设办公室）、基层组织建 设指导部、市直机关团工委。</w:t>
      </w:r>
    </w:p>
    <w:p>
      <w:pPr>
        <w:pStyle w:val="45"/>
        <w:pageBreakBefore w:val="0"/>
        <w:widowControl w:val="0"/>
        <w:kinsoku/>
        <w:wordWrap/>
        <w:overflowPunct/>
        <w:topLinePunct w:val="0"/>
        <w:autoSpaceDE/>
        <w:bidi w:val="0"/>
        <w:adjustRightInd/>
        <w:spacing w:line="600" w:lineRule="exact"/>
        <w:ind w:firstLine="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市直机关工委机关行政编制19名。设书记1名，由市委常委兼任；常务副书记1名（正处级），副书记2名（副处级）， 纪检监察工委书记1名（副处级）；正科级领导职数6名，副科级领导职数6名。</w:t>
      </w:r>
    </w:p>
    <w:p>
      <w:pPr>
        <w:pStyle w:val="45"/>
        <w:pageBreakBefore w:val="0"/>
        <w:widowControl w:val="0"/>
        <w:kinsoku/>
        <w:wordWrap/>
        <w:overflowPunct/>
        <w:topLinePunct w:val="0"/>
        <w:autoSpaceDE/>
        <w:bidi w:val="0"/>
        <w:adjustRightInd/>
        <w:spacing w:line="600" w:lineRule="exact"/>
        <w:ind w:firstLine="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机关后勤服务全额拨款事业编制1名</w:t>
      </w:r>
      <w:r>
        <w:rPr>
          <w:rFonts w:hint="default" w:ascii="Times New Roman" w:hAnsi="Times New Roman" w:eastAsia="仿宋_GB2312" w:cs="Times New Roman"/>
          <w:color w:val="000000"/>
          <w:sz w:val="32"/>
          <w:szCs w:val="32"/>
          <w:lang w:val="en-US" w:eastAsia="en-US" w:bidi="en-US"/>
        </w:rPr>
        <w:t>，</w:t>
      </w:r>
      <w:r>
        <w:rPr>
          <w:rFonts w:hint="default" w:ascii="Times New Roman" w:hAnsi="Times New Roman" w:eastAsia="仿宋_GB2312" w:cs="Times New Roman"/>
          <w:color w:val="000000"/>
          <w:sz w:val="32"/>
          <w:szCs w:val="32"/>
        </w:rPr>
        <w:t>人员只出不进，编制出一减一。</w:t>
      </w:r>
    </w:p>
    <w:p>
      <w:pPr>
        <w:pageBreakBefore w:val="0"/>
        <w:widowControl w:val="0"/>
        <w:kinsoku/>
        <w:wordWrap/>
        <w:overflowPunct/>
        <w:topLinePunct w:val="0"/>
        <w:autoSpaceDE/>
        <w:autoSpaceDN w:val="0"/>
        <w:bidi w:val="0"/>
        <w:adjustRightInd/>
        <w:spacing w:line="60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二、2021</w:t>
      </w:r>
      <w:r>
        <w:rPr>
          <w:rFonts w:hint="default" w:ascii="Times New Roman" w:hAnsi="Times New Roman" w:eastAsia="黑体" w:cs="Times New Roman"/>
          <w:color w:val="000000"/>
          <w:kern w:val="0"/>
          <w:sz w:val="32"/>
          <w:szCs w:val="32"/>
        </w:rPr>
        <w:t>年度重点工作</w:t>
      </w:r>
      <w:r>
        <w:rPr>
          <w:rFonts w:hint="default" w:ascii="Times New Roman" w:hAnsi="Times New Roman" w:eastAsia="黑体" w:cs="Times New Roman"/>
          <w:color w:val="000000"/>
          <w:kern w:val="0"/>
          <w:sz w:val="32"/>
          <w:szCs w:val="32"/>
        </w:rPr>
        <w:t>完成情况</w:t>
      </w:r>
    </w:p>
    <w:p>
      <w:pPr>
        <w:pStyle w:val="13"/>
        <w:pageBreakBefore w:val="0"/>
        <w:widowControl w:val="0"/>
        <w:kinsoku/>
        <w:wordWrap/>
        <w:overflowPunct/>
        <w:topLinePunct w:val="0"/>
        <w:autoSpaceDE/>
        <w:bidi w:val="0"/>
        <w:adjustRightIn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2021年，市直机关工委深入学习贯彻习近平总书记关于机关党建重要论述和考察湖南重要讲话精神，在市委、市委党建工作领导小组正确领导下，坚持以政治建设为统领、以高质量发展为主题、以建设</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三表率一模范</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机关为目标，以落实党内法规和省委《关于加强和改进新时代全省机关党的建设的实施意见》为重点，以实施机关党建</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高质量服务中心、高质量建设队伍</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的</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双高</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工程为路径，取得较好成效。</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双高</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工程被写入市委五届十三次全会决定，得到省直机关工委充分肯定和大力推荐；</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党员进基层·情暖微心愿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项目入选中央党史学教办典型案例，被中央和国家机关工委评为党建创新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百优案例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五式</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破解</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灯下黑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等3项工作获省直工委发文推介，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政治三力</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调研成果获省特别奖，2个基层党建新成就作品获省一、二等奖，工委被评为省机关党建宣传报道先进集体、市文明单位、创文管卫先进单位、安全生产与消防工作先进单位。</w:t>
      </w:r>
    </w:p>
    <w:p>
      <w:pPr>
        <w:pageBreakBefore w:val="0"/>
        <w:widowControl w:val="0"/>
        <w:kinsoku/>
        <w:wordWrap/>
        <w:overflowPunct/>
        <w:topLinePunct w:val="0"/>
        <w:autoSpaceDE/>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一、政治建设落地更实。</w:t>
      </w:r>
      <w:r>
        <w:rPr>
          <w:rFonts w:hint="default" w:ascii="Times New Roman" w:hAnsi="Times New Roman" w:eastAsia="楷体_GB2312" w:cs="Times New Roman"/>
          <w:sz w:val="32"/>
          <w:szCs w:val="32"/>
        </w:rPr>
        <w:t>严格执行政治制度。</w:t>
      </w:r>
      <w:r>
        <w:rPr>
          <w:rFonts w:hint="default" w:ascii="Times New Roman" w:hAnsi="Times New Roman" w:eastAsia="仿宋_GB2312" w:cs="Times New Roman"/>
          <w:sz w:val="32"/>
          <w:szCs w:val="32"/>
        </w:rPr>
        <w:t>12次委员会均坚持落实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制度，及时传达落实习近平总书记重要讲话指示批示精神。坚持民主集中制研究重大事项121个，集体领导坚强有力。向市委请示报告工作13次，严守政治纪律和政治规矩。</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清单式</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落实政治任务。</w:t>
      </w:r>
      <w:r>
        <w:rPr>
          <w:rFonts w:hint="default" w:ascii="Times New Roman" w:hAnsi="Times New Roman" w:eastAsia="仿宋_GB2312" w:cs="Times New Roman"/>
          <w:sz w:val="32"/>
          <w:szCs w:val="32"/>
        </w:rPr>
        <w:t>围绕贯彻习近平总书记关于机关党建重要论述和考察湖南重要讲话精神，制定《2021年全市机关党建工作要点》，出台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工程指导意见，细化责任清单，狠抓工作落实。围绕开展党史学习教育，落实十九届六中全会和省、市党代会精神，制定落实清单5个，强化跟踪问效。</w:t>
      </w:r>
      <w:r>
        <w:rPr>
          <w:rFonts w:hint="default" w:ascii="Times New Roman" w:hAnsi="Times New Roman" w:eastAsia="楷体_GB2312" w:cs="Times New Roman"/>
          <w:sz w:val="32"/>
          <w:szCs w:val="32"/>
        </w:rPr>
        <w:t>全面建设政治机关。</w:t>
      </w:r>
      <w:r>
        <w:rPr>
          <w:rFonts w:hint="default" w:ascii="Times New Roman" w:hAnsi="Times New Roman" w:eastAsia="仿宋_GB2312" w:cs="Times New Roman"/>
          <w:sz w:val="32"/>
          <w:szCs w:val="32"/>
        </w:rPr>
        <w:t>以提升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政治三力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、创建模范机关为主题开展调研，成功举办全省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政治三力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调研成果研讨会。坚持政治统领、支部落地等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五径并举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推开市直机关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三表率一模范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机关创建，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政治建设高标准引领推动业务工作高质量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做法获省直工委肯定。突出政治标准评选市直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两优一先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对象149个，引导市直党员坚决捍卫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两个确立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sz w:val="32"/>
          <w:szCs w:val="32"/>
        </w:rPr>
        <w:t>二、党风廉政建设抓得更严。</w:t>
      </w:r>
      <w:r>
        <w:rPr>
          <w:rFonts w:hint="default" w:ascii="Times New Roman" w:hAnsi="Times New Roman" w:eastAsia="楷体_GB2312" w:cs="Times New Roman"/>
          <w:sz w:val="32"/>
          <w:szCs w:val="32"/>
        </w:rPr>
        <w:t>带头廉洁自律。</w:t>
      </w:r>
      <w:r>
        <w:rPr>
          <w:rFonts w:hint="default" w:ascii="Times New Roman" w:hAnsi="Times New Roman" w:eastAsia="仿宋_GB2312" w:cs="Times New Roman"/>
          <w:sz w:val="32"/>
        </w:rPr>
        <w:t>委员会专题研究廉政建设2次，中心组开展专题学习3次，班子成员带头廉洁自律。召开全面从严治党工作会议，集中观看警示教育片，从严核查</w:t>
      </w:r>
      <w:r>
        <w:rPr>
          <w:rFonts w:hint="eastAsia" w:eastAsia="仿宋_GB2312" w:cs="Times New Roman"/>
          <w:sz w:val="32"/>
          <w:lang w:eastAsia="zh-CN"/>
        </w:rPr>
        <w:t>“</w:t>
      </w:r>
      <w:r>
        <w:rPr>
          <w:rFonts w:hint="default" w:ascii="Times New Roman" w:hAnsi="Times New Roman" w:eastAsia="仿宋_GB2312" w:cs="Times New Roman"/>
          <w:sz w:val="32"/>
        </w:rPr>
        <w:t>一人多证</w:t>
      </w:r>
      <w:r>
        <w:rPr>
          <w:rFonts w:hint="eastAsia" w:eastAsia="仿宋_GB2312" w:cs="Times New Roman"/>
          <w:sz w:val="32"/>
          <w:lang w:eastAsia="zh-CN"/>
        </w:rPr>
        <w:t>”</w:t>
      </w:r>
      <w:r>
        <w:rPr>
          <w:rFonts w:hint="default" w:ascii="Times New Roman" w:hAnsi="Times New Roman" w:eastAsia="仿宋_GB2312" w:cs="Times New Roman"/>
          <w:sz w:val="32"/>
        </w:rPr>
        <w:t>问题线索，严格落实</w:t>
      </w:r>
      <w:r>
        <w:rPr>
          <w:rFonts w:hint="eastAsia" w:eastAsia="仿宋_GB2312" w:cs="Times New Roman"/>
          <w:sz w:val="32"/>
          <w:lang w:eastAsia="zh-CN"/>
        </w:rPr>
        <w:t>“</w:t>
      </w:r>
      <w:r>
        <w:rPr>
          <w:rFonts w:hint="default" w:ascii="Times New Roman" w:hAnsi="Times New Roman" w:eastAsia="仿宋_GB2312" w:cs="Times New Roman"/>
          <w:sz w:val="32"/>
        </w:rPr>
        <w:t>互联网+监督</w:t>
      </w:r>
      <w:r>
        <w:rPr>
          <w:rFonts w:hint="eastAsia" w:eastAsia="仿宋_GB2312" w:cs="Times New Roman"/>
          <w:sz w:val="32"/>
          <w:lang w:eastAsia="zh-CN"/>
        </w:rPr>
        <w:t>”</w:t>
      </w:r>
      <w:r>
        <w:rPr>
          <w:rFonts w:hint="default" w:ascii="Times New Roman" w:hAnsi="Times New Roman" w:eastAsia="仿宋_GB2312" w:cs="Times New Roman"/>
          <w:sz w:val="32"/>
        </w:rPr>
        <w:t>平台公务用餐监督子系统试点推广工作，用好谈心谈话制度，委机关无廉政风险，无干部职工违纪违规。</w:t>
      </w:r>
      <w:r>
        <w:rPr>
          <w:rFonts w:hint="default" w:ascii="Times New Roman" w:hAnsi="Times New Roman" w:eastAsia="楷体_GB2312" w:cs="Times New Roman"/>
          <w:sz w:val="32"/>
          <w:szCs w:val="32"/>
        </w:rPr>
        <w:t>持续正风肃纪。</w:t>
      </w:r>
      <w:r>
        <w:rPr>
          <w:rFonts w:hint="default" w:ascii="Times New Roman" w:hAnsi="Times New Roman" w:eastAsia="仿宋_GB2312" w:cs="Times New Roman"/>
          <w:sz w:val="32"/>
        </w:rPr>
        <w:t>机关党建工作要点、纪检监察工作要点、</w:t>
      </w:r>
      <w:r>
        <w:rPr>
          <w:rFonts w:hint="eastAsia" w:eastAsia="仿宋_GB2312" w:cs="Times New Roman"/>
          <w:sz w:val="32"/>
          <w:lang w:eastAsia="zh-CN"/>
        </w:rPr>
        <w:t>“</w:t>
      </w:r>
      <w:r>
        <w:rPr>
          <w:rFonts w:hint="default" w:ascii="Times New Roman" w:hAnsi="Times New Roman" w:eastAsia="仿宋_GB2312" w:cs="Times New Roman"/>
          <w:sz w:val="32"/>
        </w:rPr>
        <w:t>双高</w:t>
      </w:r>
      <w:r>
        <w:rPr>
          <w:rFonts w:hint="eastAsia" w:eastAsia="仿宋_GB2312" w:cs="Times New Roman"/>
          <w:sz w:val="32"/>
          <w:lang w:eastAsia="zh-CN"/>
        </w:rPr>
        <w:t>”</w:t>
      </w:r>
      <w:r>
        <w:rPr>
          <w:rFonts w:hint="default" w:ascii="Times New Roman" w:hAnsi="Times New Roman" w:eastAsia="仿宋_GB2312" w:cs="Times New Roman"/>
          <w:sz w:val="32"/>
        </w:rPr>
        <w:t>工程指导意见对市直基层党组织正风肃纪反腐提出明确要求。紧盯重要节点开展廉</w:t>
      </w:r>
      <w:r>
        <w:rPr>
          <w:rFonts w:hint="eastAsia" w:eastAsia="仿宋_GB2312" w:cs="Times New Roman"/>
          <w:sz w:val="32"/>
          <w:lang w:eastAsia="zh-CN"/>
        </w:rPr>
        <w:t>“</w:t>
      </w:r>
      <w:r>
        <w:rPr>
          <w:rFonts w:hint="default" w:ascii="Times New Roman" w:hAnsi="Times New Roman" w:eastAsia="仿宋_GB2312" w:cs="Times New Roman"/>
          <w:sz w:val="32"/>
        </w:rPr>
        <w:t>节</w:t>
      </w:r>
      <w:r>
        <w:rPr>
          <w:rFonts w:hint="eastAsia" w:eastAsia="仿宋_GB2312" w:cs="Times New Roman"/>
          <w:sz w:val="32"/>
          <w:lang w:eastAsia="zh-CN"/>
        </w:rPr>
        <w:t>”</w:t>
      </w:r>
      <w:r>
        <w:rPr>
          <w:rFonts w:hint="default" w:ascii="Times New Roman" w:hAnsi="Times New Roman" w:eastAsia="仿宋_GB2312" w:cs="Times New Roman"/>
          <w:sz w:val="32"/>
        </w:rPr>
        <w:t>提醒，开展机关作风建设明察暗访，通报正反典型22起。全力构筑</w:t>
      </w:r>
      <w:r>
        <w:rPr>
          <w:rFonts w:hint="eastAsia" w:eastAsia="仿宋_GB2312" w:cs="Times New Roman"/>
          <w:sz w:val="32"/>
          <w:lang w:eastAsia="zh-CN"/>
        </w:rPr>
        <w:t>“</w:t>
      </w:r>
      <w:r>
        <w:rPr>
          <w:rFonts w:hint="default" w:ascii="Times New Roman" w:hAnsi="Times New Roman" w:eastAsia="仿宋_GB2312" w:cs="Times New Roman"/>
          <w:sz w:val="32"/>
        </w:rPr>
        <w:t>铁案</w:t>
      </w:r>
      <w:r>
        <w:rPr>
          <w:rFonts w:hint="eastAsia" w:eastAsia="仿宋_GB2312" w:cs="Times New Roman"/>
          <w:sz w:val="32"/>
          <w:lang w:eastAsia="zh-CN"/>
        </w:rPr>
        <w:t>”</w:t>
      </w:r>
      <w:r>
        <w:rPr>
          <w:rFonts w:hint="default" w:ascii="Times New Roman" w:hAnsi="Times New Roman" w:eastAsia="仿宋_GB2312" w:cs="Times New Roman"/>
          <w:sz w:val="32"/>
        </w:rPr>
        <w:t>工程，全年审结案件60起，党纪政务处分63人，对2起瑕疵案件退回补正；督促市直单位开展集中观看警示教育片活动100余次，组织廉政教育</w:t>
      </w:r>
      <w:r>
        <w:rPr>
          <w:rFonts w:hint="eastAsia" w:eastAsia="仿宋_GB2312" w:cs="Times New Roman"/>
          <w:sz w:val="32"/>
          <w:lang w:eastAsia="zh-CN"/>
        </w:rPr>
        <w:t>“</w:t>
      </w:r>
      <w:r>
        <w:rPr>
          <w:rFonts w:hint="default" w:ascii="Times New Roman" w:hAnsi="Times New Roman" w:eastAsia="仿宋_GB2312" w:cs="Times New Roman"/>
          <w:sz w:val="32"/>
        </w:rPr>
        <w:t>五个一</w:t>
      </w:r>
      <w:r>
        <w:rPr>
          <w:rFonts w:hint="eastAsia" w:eastAsia="仿宋_GB2312" w:cs="Times New Roman"/>
          <w:sz w:val="32"/>
          <w:lang w:eastAsia="zh-CN"/>
        </w:rPr>
        <w:t>”</w:t>
      </w:r>
      <w:r>
        <w:rPr>
          <w:rFonts w:hint="default" w:ascii="Times New Roman" w:hAnsi="Times New Roman" w:eastAsia="仿宋_GB2312" w:cs="Times New Roman"/>
          <w:sz w:val="32"/>
        </w:rPr>
        <w:t>活动，营造风清气正机关政治生态。</w:t>
      </w:r>
      <w:r>
        <w:rPr>
          <w:rFonts w:hint="default" w:ascii="Times New Roman" w:hAnsi="Times New Roman" w:eastAsia="楷体_GB2312" w:cs="Times New Roman"/>
          <w:sz w:val="32"/>
          <w:szCs w:val="32"/>
        </w:rPr>
        <w:t>建强机关纪委。</w:t>
      </w:r>
      <w:r>
        <w:rPr>
          <w:rFonts w:hint="default" w:ascii="Times New Roman" w:hAnsi="Times New Roman" w:eastAsia="仿宋_GB2312" w:cs="Times New Roman"/>
          <w:sz w:val="32"/>
        </w:rPr>
        <w:t>举办纪检干部业务培训班，集中</w:t>
      </w:r>
      <w:r>
        <w:rPr>
          <w:rFonts w:hint="eastAsia" w:eastAsia="仿宋_GB2312" w:cs="Times New Roman"/>
          <w:sz w:val="32"/>
          <w:lang w:eastAsia="zh-CN"/>
        </w:rPr>
        <w:t>“</w:t>
      </w:r>
      <w:r>
        <w:rPr>
          <w:rFonts w:hint="default" w:ascii="Times New Roman" w:hAnsi="Times New Roman" w:eastAsia="仿宋_GB2312" w:cs="Times New Roman"/>
          <w:sz w:val="32"/>
        </w:rPr>
        <w:t>充电赋能</w:t>
      </w:r>
      <w:r>
        <w:rPr>
          <w:rFonts w:hint="eastAsia" w:eastAsia="仿宋_GB2312" w:cs="Times New Roman"/>
          <w:sz w:val="32"/>
          <w:lang w:eastAsia="zh-CN"/>
        </w:rPr>
        <w:t>”</w:t>
      </w:r>
      <w:r>
        <w:rPr>
          <w:rFonts w:hint="default" w:ascii="Times New Roman" w:hAnsi="Times New Roman" w:eastAsia="仿宋_GB2312" w:cs="Times New Roman"/>
          <w:sz w:val="32"/>
        </w:rPr>
        <w:t>。开展市直机关纪委</w:t>
      </w:r>
      <w:r>
        <w:rPr>
          <w:rFonts w:hint="eastAsia" w:eastAsia="仿宋_GB2312" w:cs="Times New Roman"/>
          <w:sz w:val="32"/>
          <w:lang w:eastAsia="zh-CN"/>
        </w:rPr>
        <w:t>“</w:t>
      </w:r>
      <w:r>
        <w:rPr>
          <w:rFonts w:hint="default" w:ascii="Times New Roman" w:hAnsi="Times New Roman" w:eastAsia="仿宋_GB2312" w:cs="Times New Roman"/>
          <w:sz w:val="32"/>
        </w:rPr>
        <w:t>优质案件</w:t>
      </w:r>
      <w:r>
        <w:rPr>
          <w:rFonts w:hint="eastAsia" w:eastAsia="仿宋_GB2312" w:cs="Times New Roman"/>
          <w:sz w:val="32"/>
          <w:lang w:eastAsia="zh-CN"/>
        </w:rPr>
        <w:t>”</w:t>
      </w:r>
      <w:r>
        <w:rPr>
          <w:rFonts w:hint="default" w:ascii="Times New Roman" w:hAnsi="Times New Roman" w:eastAsia="仿宋_GB2312" w:cs="Times New Roman"/>
          <w:sz w:val="32"/>
        </w:rPr>
        <w:t>和</w:t>
      </w:r>
      <w:r>
        <w:rPr>
          <w:rFonts w:hint="eastAsia" w:eastAsia="仿宋_GB2312" w:cs="Times New Roman"/>
          <w:sz w:val="32"/>
          <w:lang w:eastAsia="zh-CN"/>
        </w:rPr>
        <w:t>“</w:t>
      </w:r>
      <w:r>
        <w:rPr>
          <w:rFonts w:hint="default" w:ascii="Times New Roman" w:hAnsi="Times New Roman" w:eastAsia="仿宋_GB2312" w:cs="Times New Roman"/>
          <w:sz w:val="32"/>
        </w:rPr>
        <w:t>办案先进个人</w:t>
      </w:r>
      <w:r>
        <w:rPr>
          <w:rFonts w:hint="eastAsia" w:eastAsia="仿宋_GB2312" w:cs="Times New Roman"/>
          <w:sz w:val="32"/>
          <w:lang w:eastAsia="zh-CN"/>
        </w:rPr>
        <w:t>”</w:t>
      </w:r>
      <w:r>
        <w:rPr>
          <w:rFonts w:hint="default" w:ascii="Times New Roman" w:hAnsi="Times New Roman" w:eastAsia="仿宋_GB2312" w:cs="Times New Roman"/>
          <w:sz w:val="32"/>
        </w:rPr>
        <w:t>评选活动，强化示范引领。</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sz w:val="32"/>
          <w:szCs w:val="32"/>
        </w:rPr>
        <w:t>三、意识形态工作推进更深。</w:t>
      </w:r>
      <w:r>
        <w:rPr>
          <w:rFonts w:hint="default" w:ascii="Times New Roman" w:hAnsi="Times New Roman" w:eastAsia="楷体_GB2312" w:cs="Times New Roman"/>
          <w:sz w:val="32"/>
          <w:szCs w:val="32"/>
        </w:rPr>
        <w:t>深化理论武装。</w:t>
      </w:r>
      <w:r>
        <w:rPr>
          <w:rFonts w:hint="default" w:ascii="Times New Roman" w:hAnsi="Times New Roman" w:eastAsia="仿宋_GB2312" w:cs="Times New Roman"/>
          <w:sz w:val="32"/>
        </w:rPr>
        <w:t>把学习贯彻习近平新时代中国特色社会主义思想作为首要任务，扎实推进党史学习教育。委机关开展读书活动、党史知识测试、电影党课等共计6场次，高标准开好专题民主生活会、组织生活会，得到指导组高度肯定。督导市直基层党组织开展</w:t>
      </w:r>
      <w:r>
        <w:rPr>
          <w:rFonts w:hint="eastAsia" w:eastAsia="仿宋_GB2312" w:cs="Times New Roman"/>
          <w:sz w:val="32"/>
          <w:lang w:eastAsia="zh-CN"/>
        </w:rPr>
        <w:t>“</w:t>
      </w:r>
      <w:r>
        <w:rPr>
          <w:rFonts w:hint="default" w:ascii="Times New Roman" w:hAnsi="Times New Roman" w:eastAsia="仿宋_GB2312" w:cs="Times New Roman"/>
          <w:sz w:val="32"/>
        </w:rPr>
        <w:t>七一</w:t>
      </w:r>
      <w:r>
        <w:rPr>
          <w:rFonts w:hint="eastAsia" w:eastAsia="仿宋_GB2312" w:cs="Times New Roman"/>
          <w:sz w:val="32"/>
          <w:lang w:eastAsia="zh-CN"/>
        </w:rPr>
        <w:t>”</w:t>
      </w:r>
      <w:r>
        <w:rPr>
          <w:rFonts w:hint="default" w:ascii="Times New Roman" w:hAnsi="Times New Roman" w:eastAsia="仿宋_GB2312" w:cs="Times New Roman"/>
          <w:sz w:val="32"/>
        </w:rPr>
        <w:t>重要讲话精神宣讲214场，学习宣传贯彻党的十九届六中全会和省</w:t>
      </w:r>
      <w:r>
        <w:rPr>
          <w:rFonts w:hint="default" w:ascii="Times New Roman" w:hAnsi="Times New Roman" w:eastAsia="仿宋_GB2312" w:cs="Times New Roman"/>
          <w:sz w:val="32"/>
        </w:rPr>
        <w:t>、市</w:t>
      </w:r>
      <w:r>
        <w:rPr>
          <w:rFonts w:hint="default" w:ascii="Times New Roman" w:hAnsi="Times New Roman" w:eastAsia="仿宋_GB2312" w:cs="Times New Roman"/>
          <w:sz w:val="32"/>
        </w:rPr>
        <w:t>党代会精神主题党日活动</w:t>
      </w:r>
      <w:r>
        <w:rPr>
          <w:rFonts w:hint="default" w:ascii="Times New Roman" w:hAnsi="Times New Roman" w:eastAsia="仿宋_GB2312" w:cs="Times New Roman"/>
          <w:sz w:val="32"/>
        </w:rPr>
        <w:t>12</w:t>
      </w:r>
      <w:r>
        <w:rPr>
          <w:rFonts w:hint="default" w:ascii="Times New Roman" w:hAnsi="Times New Roman" w:eastAsia="仿宋_GB2312" w:cs="Times New Roman"/>
          <w:sz w:val="32"/>
        </w:rPr>
        <w:t>00余次。组织市直机关</w:t>
      </w:r>
      <w:r>
        <w:rPr>
          <w:rFonts w:hint="eastAsia" w:eastAsia="仿宋_GB2312" w:cs="Times New Roman"/>
          <w:sz w:val="32"/>
          <w:lang w:eastAsia="zh-CN"/>
        </w:rPr>
        <w:t>“</w:t>
      </w:r>
      <w:r>
        <w:rPr>
          <w:rFonts w:hint="default" w:ascii="Times New Roman" w:hAnsi="Times New Roman" w:eastAsia="仿宋_GB2312" w:cs="Times New Roman"/>
          <w:sz w:val="32"/>
        </w:rPr>
        <w:t>党史故事我来讲</w:t>
      </w:r>
      <w:r>
        <w:rPr>
          <w:rFonts w:hint="eastAsia" w:eastAsia="仿宋_GB2312" w:cs="Times New Roman"/>
          <w:sz w:val="32"/>
          <w:lang w:eastAsia="zh-CN"/>
        </w:rPr>
        <w:t>”</w:t>
      </w:r>
      <w:r>
        <w:rPr>
          <w:rFonts w:hint="default" w:ascii="Times New Roman" w:hAnsi="Times New Roman" w:eastAsia="仿宋_GB2312" w:cs="Times New Roman"/>
          <w:sz w:val="32"/>
        </w:rPr>
        <w:t>宣讲40余场，宣讲视频点击量超30万人次。开展</w:t>
      </w:r>
      <w:r>
        <w:rPr>
          <w:rFonts w:hint="eastAsia" w:eastAsia="仿宋_GB2312" w:cs="Times New Roman"/>
          <w:sz w:val="32"/>
          <w:lang w:eastAsia="zh-CN"/>
        </w:rPr>
        <w:t>“</w:t>
      </w:r>
      <w:r>
        <w:rPr>
          <w:rFonts w:hint="default" w:ascii="Times New Roman" w:hAnsi="Times New Roman" w:eastAsia="仿宋_GB2312" w:cs="Times New Roman"/>
          <w:sz w:val="32"/>
        </w:rPr>
        <w:t>千名书记讲党史</w:t>
      </w:r>
      <w:r>
        <w:rPr>
          <w:rFonts w:hint="eastAsia" w:eastAsia="仿宋_GB2312" w:cs="Times New Roman"/>
          <w:sz w:val="32"/>
          <w:lang w:eastAsia="zh-CN"/>
        </w:rPr>
        <w:t>”</w:t>
      </w:r>
      <w:r>
        <w:rPr>
          <w:rFonts w:hint="default" w:ascii="Times New Roman" w:hAnsi="Times New Roman" w:eastAsia="仿宋_GB2312" w:cs="Times New Roman"/>
          <w:sz w:val="32"/>
        </w:rPr>
        <w:t>、</w:t>
      </w:r>
      <w:r>
        <w:rPr>
          <w:rFonts w:hint="eastAsia" w:eastAsia="仿宋_GB2312" w:cs="Times New Roman"/>
          <w:sz w:val="32"/>
          <w:lang w:eastAsia="zh-CN"/>
        </w:rPr>
        <w:t>“</w:t>
      </w:r>
      <w:r>
        <w:rPr>
          <w:rFonts w:hint="default" w:ascii="Times New Roman" w:hAnsi="Times New Roman" w:eastAsia="仿宋_GB2312" w:cs="Times New Roman"/>
          <w:sz w:val="32"/>
        </w:rPr>
        <w:t>三个十佳</w:t>
      </w:r>
      <w:r>
        <w:rPr>
          <w:rFonts w:hint="eastAsia" w:eastAsia="仿宋_GB2312" w:cs="Times New Roman"/>
          <w:sz w:val="32"/>
          <w:lang w:eastAsia="zh-CN"/>
        </w:rPr>
        <w:t>”</w:t>
      </w:r>
      <w:r>
        <w:rPr>
          <w:rFonts w:hint="default" w:ascii="Times New Roman" w:hAnsi="Times New Roman" w:eastAsia="仿宋_GB2312" w:cs="Times New Roman"/>
          <w:sz w:val="32"/>
        </w:rPr>
        <w:t>等特色活动，编印《党史学习教育300题》，形成广泛影响。</w:t>
      </w:r>
      <w:r>
        <w:rPr>
          <w:rFonts w:hint="default" w:ascii="Times New Roman" w:hAnsi="Times New Roman" w:eastAsia="楷体_GB2312" w:cs="Times New Roman"/>
          <w:sz w:val="32"/>
          <w:szCs w:val="32"/>
        </w:rPr>
        <w:t>落优工作责任。</w:t>
      </w:r>
      <w:r>
        <w:rPr>
          <w:rFonts w:hint="default" w:ascii="Times New Roman" w:hAnsi="Times New Roman" w:eastAsia="仿宋_GB2312" w:cs="Times New Roman"/>
          <w:sz w:val="32"/>
        </w:rPr>
        <w:t>委员会专题学习、研究意识形态工作4次，以</w:t>
      </w:r>
      <w:r>
        <w:rPr>
          <w:rFonts w:hint="eastAsia" w:eastAsia="仿宋_GB2312" w:cs="Times New Roman"/>
          <w:sz w:val="32"/>
          <w:lang w:eastAsia="zh-CN"/>
        </w:rPr>
        <w:t>“</w:t>
      </w:r>
      <w:r>
        <w:rPr>
          <w:rFonts w:hint="default" w:ascii="Times New Roman" w:hAnsi="Times New Roman" w:eastAsia="仿宋_GB2312" w:cs="Times New Roman"/>
          <w:sz w:val="32"/>
        </w:rPr>
        <w:t>五同</w:t>
      </w:r>
      <w:r>
        <w:rPr>
          <w:rFonts w:hint="eastAsia" w:eastAsia="仿宋_GB2312" w:cs="Times New Roman"/>
          <w:sz w:val="32"/>
          <w:lang w:eastAsia="zh-CN"/>
        </w:rPr>
        <w:t>”</w:t>
      </w:r>
      <w:r>
        <w:rPr>
          <w:rFonts w:hint="default" w:ascii="Times New Roman" w:hAnsi="Times New Roman" w:eastAsia="仿宋_GB2312" w:cs="Times New Roman"/>
          <w:sz w:val="32"/>
        </w:rPr>
        <w:t>举措推动机关党建和意识形态工作融合发展。举办意识形态工作专题培训班和党建通讯员培训班，训强骨干180余名。落实网络意识形态工作责任制，投入经费10余万元改版优化《娄底机关党建网》，刊发党建信息2500余条，在央省媒体发稿80多篇，清理微信群22个，加强党员八小时内外政治言行管理，有力防范风险。</w:t>
      </w:r>
      <w:r>
        <w:rPr>
          <w:rFonts w:hint="default" w:ascii="Times New Roman" w:hAnsi="Times New Roman" w:eastAsia="楷体_GB2312" w:cs="Times New Roman"/>
          <w:sz w:val="32"/>
          <w:szCs w:val="32"/>
        </w:rPr>
        <w:t>创建文明品牌。</w:t>
      </w:r>
      <w:r>
        <w:rPr>
          <w:rFonts w:hint="default" w:ascii="Times New Roman" w:hAnsi="Times New Roman" w:eastAsia="仿宋_GB2312" w:cs="Times New Roman"/>
          <w:sz w:val="32"/>
        </w:rPr>
        <w:t>创新</w:t>
      </w:r>
      <w:r>
        <w:rPr>
          <w:rFonts w:hint="eastAsia" w:eastAsia="仿宋_GB2312" w:cs="Times New Roman"/>
          <w:sz w:val="32"/>
          <w:lang w:eastAsia="zh-CN"/>
        </w:rPr>
        <w:t>“</w:t>
      </w:r>
      <w:r>
        <w:rPr>
          <w:rFonts w:hint="default" w:ascii="Times New Roman" w:hAnsi="Times New Roman" w:eastAsia="仿宋_GB2312" w:cs="Times New Roman"/>
          <w:sz w:val="32"/>
        </w:rPr>
        <w:t>我为群众办实事</w:t>
      </w:r>
      <w:r>
        <w:rPr>
          <w:rFonts w:hint="eastAsia" w:eastAsia="仿宋_GB2312" w:cs="Times New Roman"/>
          <w:sz w:val="32"/>
          <w:lang w:eastAsia="zh-CN"/>
        </w:rPr>
        <w:t>”</w:t>
      </w:r>
      <w:r>
        <w:rPr>
          <w:rFonts w:hint="default" w:ascii="Times New Roman" w:hAnsi="Times New Roman" w:eastAsia="仿宋_GB2312" w:cs="Times New Roman"/>
          <w:sz w:val="32"/>
        </w:rPr>
        <w:t>实践活动方式，发动机关党员以志愿者身份下基层，为困难群众圆梦</w:t>
      </w:r>
      <w:r>
        <w:rPr>
          <w:rFonts w:hint="eastAsia" w:eastAsia="仿宋_GB2312" w:cs="Times New Roman"/>
          <w:sz w:val="32"/>
          <w:lang w:eastAsia="zh-CN"/>
        </w:rPr>
        <w:t>“</w:t>
      </w:r>
      <w:r>
        <w:rPr>
          <w:rFonts w:hint="default" w:ascii="Times New Roman" w:hAnsi="Times New Roman" w:eastAsia="仿宋_GB2312" w:cs="Times New Roman"/>
          <w:sz w:val="32"/>
        </w:rPr>
        <w:t>微心愿</w:t>
      </w:r>
      <w:r>
        <w:rPr>
          <w:rFonts w:hint="eastAsia" w:eastAsia="仿宋_GB2312" w:cs="Times New Roman"/>
          <w:sz w:val="32"/>
          <w:lang w:eastAsia="zh-CN"/>
        </w:rPr>
        <w:t>”</w:t>
      </w:r>
      <w:r>
        <w:rPr>
          <w:rFonts w:hint="default" w:ascii="Times New Roman" w:hAnsi="Times New Roman" w:eastAsia="仿宋_GB2312" w:cs="Times New Roman"/>
          <w:sz w:val="32"/>
        </w:rPr>
        <w:t>8000余个，全年2次受国家级表彰，得到市委文辉书记多次表扬。认真落实创文管卫责任，牵头创建96个</w:t>
      </w:r>
      <w:r>
        <w:rPr>
          <w:rFonts w:hint="eastAsia" w:eastAsia="仿宋_GB2312" w:cs="Times New Roman"/>
          <w:sz w:val="32"/>
          <w:lang w:eastAsia="zh-CN"/>
        </w:rPr>
        <w:t>“</w:t>
      </w:r>
      <w:r>
        <w:rPr>
          <w:rFonts w:hint="default" w:ascii="Times New Roman" w:hAnsi="Times New Roman" w:eastAsia="仿宋_GB2312" w:cs="Times New Roman"/>
          <w:sz w:val="32"/>
        </w:rPr>
        <w:t>文明院落</w:t>
      </w:r>
      <w:r>
        <w:rPr>
          <w:rFonts w:hint="eastAsia" w:eastAsia="仿宋_GB2312" w:cs="Times New Roman"/>
          <w:sz w:val="32"/>
          <w:lang w:eastAsia="zh-CN"/>
        </w:rPr>
        <w:t>”</w:t>
      </w:r>
      <w:r>
        <w:rPr>
          <w:rFonts w:hint="default" w:ascii="Times New Roman" w:hAnsi="Times New Roman" w:eastAsia="仿宋_GB2312" w:cs="Times New Roman"/>
          <w:sz w:val="32"/>
        </w:rPr>
        <w:t>，组织4000余名党员投身文明交通劝导和社区创文管卫帮扶，为娄底建设更高水平文明城市作出贡献。</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sz w:val="32"/>
          <w:szCs w:val="32"/>
        </w:rPr>
        <w:t>四、统战工作融合更紧。</w:t>
      </w:r>
      <w:r>
        <w:rPr>
          <w:rFonts w:hint="default" w:ascii="Times New Roman" w:hAnsi="Times New Roman" w:eastAsia="楷体_GB2312" w:cs="Times New Roman"/>
          <w:sz w:val="32"/>
          <w:szCs w:val="32"/>
        </w:rPr>
        <w:t>学习教育促融合。</w:t>
      </w:r>
      <w:r>
        <w:rPr>
          <w:rFonts w:hint="default" w:ascii="Times New Roman" w:hAnsi="Times New Roman" w:eastAsia="仿宋_GB2312" w:cs="Times New Roman"/>
          <w:sz w:val="32"/>
        </w:rPr>
        <w:t>班子专题学习研讨《中国共产党统一战线工作条例》，将统战、群团工作纳入新任基层党组织素能提升培训班课程内容，引导市直基层党组织一体推进。</w:t>
      </w:r>
      <w:r>
        <w:rPr>
          <w:rFonts w:hint="default" w:ascii="Times New Roman" w:hAnsi="Times New Roman" w:eastAsia="楷体_GB2312" w:cs="Times New Roman"/>
          <w:sz w:val="32"/>
          <w:szCs w:val="32"/>
        </w:rPr>
        <w:t>宣传引导促融合。</w:t>
      </w:r>
      <w:r>
        <w:rPr>
          <w:rFonts w:hint="default" w:ascii="Times New Roman" w:hAnsi="Times New Roman" w:eastAsia="仿宋_GB2312" w:cs="Times New Roman"/>
          <w:sz w:val="32"/>
        </w:rPr>
        <w:t>在机关党建网开设</w:t>
      </w:r>
      <w:r>
        <w:rPr>
          <w:rFonts w:hint="eastAsia" w:eastAsia="仿宋_GB2312" w:cs="Times New Roman"/>
          <w:sz w:val="32"/>
          <w:lang w:eastAsia="zh-CN"/>
        </w:rPr>
        <w:t>“</w:t>
      </w:r>
      <w:r>
        <w:rPr>
          <w:rFonts w:hint="default" w:ascii="Times New Roman" w:hAnsi="Times New Roman" w:eastAsia="仿宋_GB2312" w:cs="Times New Roman"/>
          <w:sz w:val="32"/>
        </w:rPr>
        <w:t>统一战线</w:t>
      </w:r>
      <w:r>
        <w:rPr>
          <w:rFonts w:hint="eastAsia" w:eastAsia="仿宋_GB2312" w:cs="Times New Roman"/>
          <w:sz w:val="32"/>
          <w:lang w:eastAsia="zh-CN"/>
        </w:rPr>
        <w:t>”</w:t>
      </w:r>
      <w:r>
        <w:rPr>
          <w:rFonts w:hint="default" w:ascii="Times New Roman" w:hAnsi="Times New Roman" w:eastAsia="仿宋_GB2312" w:cs="Times New Roman"/>
          <w:sz w:val="32"/>
        </w:rPr>
        <w:t>专栏，累计刊稿228篇。班子成员同党外人士深交朋友，带头团结帮扶村、社区信教群众，积极指导市委统战部机关党委工作。举办全市党员发展对象示范培训班等入党培训4期，吸收200名党外同志入党。</w:t>
      </w:r>
      <w:r>
        <w:rPr>
          <w:rFonts w:hint="default" w:ascii="Times New Roman" w:hAnsi="Times New Roman" w:eastAsia="楷体_GB2312" w:cs="Times New Roman"/>
          <w:sz w:val="32"/>
          <w:szCs w:val="32"/>
        </w:rPr>
        <w:t>督促指导促融合。</w:t>
      </w:r>
      <w:r>
        <w:rPr>
          <w:rFonts w:hint="default" w:ascii="Times New Roman" w:hAnsi="Times New Roman" w:eastAsia="仿宋_GB2312" w:cs="Times New Roman"/>
          <w:sz w:val="32"/>
        </w:rPr>
        <w:t>督导市直基层党组织抓实机关统战和群团工作，鼓励邀请党外同志按规定列席党的活动，市直非党员青年</w:t>
      </w:r>
      <w:r>
        <w:rPr>
          <w:rFonts w:hint="eastAsia" w:eastAsia="仿宋_GB2312" w:cs="Times New Roman"/>
          <w:sz w:val="32"/>
          <w:lang w:eastAsia="zh-CN"/>
        </w:rPr>
        <w:t>“</w:t>
      </w:r>
      <w:r>
        <w:rPr>
          <w:rFonts w:hint="default" w:ascii="Times New Roman" w:hAnsi="Times New Roman" w:eastAsia="仿宋_GB2312" w:cs="Times New Roman"/>
          <w:sz w:val="32"/>
        </w:rPr>
        <w:t>青年大学习</w:t>
      </w:r>
      <w:r>
        <w:rPr>
          <w:rFonts w:hint="eastAsia" w:eastAsia="仿宋_GB2312" w:cs="Times New Roman"/>
          <w:sz w:val="32"/>
          <w:lang w:eastAsia="zh-CN"/>
        </w:rPr>
        <w:t>”</w:t>
      </w:r>
      <w:r>
        <w:rPr>
          <w:rFonts w:hint="default" w:ascii="Times New Roman" w:hAnsi="Times New Roman" w:eastAsia="仿宋_GB2312" w:cs="Times New Roman"/>
          <w:sz w:val="32"/>
        </w:rPr>
        <w:t>学习率从40%提升到90%以上。开展</w:t>
      </w:r>
      <w:r>
        <w:rPr>
          <w:rFonts w:hint="eastAsia" w:eastAsia="仿宋_GB2312" w:cs="Times New Roman"/>
          <w:sz w:val="32"/>
          <w:lang w:eastAsia="zh-CN"/>
        </w:rPr>
        <w:t>“</w:t>
      </w:r>
      <w:r>
        <w:rPr>
          <w:rFonts w:hint="default" w:ascii="Times New Roman" w:hAnsi="Times New Roman" w:eastAsia="仿宋_GB2312" w:cs="Times New Roman"/>
          <w:sz w:val="32"/>
        </w:rPr>
        <w:t>青春有你疫路同行</w:t>
      </w:r>
      <w:r>
        <w:rPr>
          <w:rFonts w:hint="eastAsia" w:eastAsia="仿宋_GB2312" w:cs="Times New Roman"/>
          <w:sz w:val="32"/>
          <w:lang w:eastAsia="zh-CN"/>
        </w:rPr>
        <w:t>”</w:t>
      </w:r>
      <w:r>
        <w:rPr>
          <w:rFonts w:hint="default" w:ascii="Times New Roman" w:hAnsi="Times New Roman" w:eastAsia="仿宋_GB2312" w:cs="Times New Roman"/>
          <w:sz w:val="32"/>
        </w:rPr>
        <w:t>等青年志愿服务活动，组建</w:t>
      </w:r>
      <w:r>
        <w:rPr>
          <w:rFonts w:hint="eastAsia" w:eastAsia="仿宋_GB2312" w:cs="Times New Roman"/>
          <w:sz w:val="32"/>
          <w:lang w:eastAsia="zh-CN"/>
        </w:rPr>
        <w:t>“</w:t>
      </w:r>
      <w:r>
        <w:rPr>
          <w:rFonts w:hint="default" w:ascii="Times New Roman" w:hAnsi="Times New Roman" w:eastAsia="仿宋_GB2312" w:cs="Times New Roman"/>
          <w:sz w:val="32"/>
        </w:rPr>
        <w:t>河小青</w:t>
      </w:r>
      <w:r>
        <w:rPr>
          <w:rFonts w:hint="eastAsia" w:eastAsia="仿宋_GB2312" w:cs="Times New Roman"/>
          <w:sz w:val="32"/>
          <w:lang w:eastAsia="zh-CN"/>
        </w:rPr>
        <w:t>”</w:t>
      </w:r>
      <w:r>
        <w:rPr>
          <w:rFonts w:hint="default" w:ascii="Times New Roman" w:hAnsi="Times New Roman" w:eastAsia="仿宋_GB2312" w:cs="Times New Roman"/>
          <w:sz w:val="32"/>
        </w:rPr>
        <w:t>等青年服务队开展巡护河17次，劝阻青少年下河塘游泳60余人次，发出宣传资料3000余份。</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sz w:val="32"/>
          <w:szCs w:val="32"/>
        </w:rPr>
        <w:t>五、基层党建质量更高。</w:t>
      </w:r>
      <w:r>
        <w:rPr>
          <w:rFonts w:hint="default" w:ascii="Times New Roman" w:hAnsi="Times New Roman" w:eastAsia="楷体_GB2312" w:cs="Times New Roman"/>
          <w:sz w:val="32"/>
          <w:szCs w:val="32"/>
        </w:rPr>
        <w:t>着力固本强基。</w:t>
      </w:r>
      <w:r>
        <w:rPr>
          <w:rFonts w:hint="default" w:ascii="Times New Roman" w:hAnsi="Times New Roman" w:eastAsia="仿宋_GB2312" w:cs="Times New Roman"/>
          <w:sz w:val="32"/>
        </w:rPr>
        <w:t>采取</w:t>
      </w:r>
      <w:r>
        <w:rPr>
          <w:rFonts w:hint="eastAsia" w:eastAsia="仿宋_GB2312" w:cs="Times New Roman"/>
          <w:sz w:val="32"/>
          <w:lang w:eastAsia="zh-CN"/>
        </w:rPr>
        <w:t>“</w:t>
      </w:r>
      <w:r>
        <w:rPr>
          <w:rFonts w:hint="default" w:ascii="Times New Roman" w:hAnsi="Times New Roman" w:eastAsia="仿宋_GB2312" w:cs="Times New Roman"/>
          <w:sz w:val="32"/>
        </w:rPr>
        <w:t>拉网式</w:t>
      </w:r>
      <w:r>
        <w:rPr>
          <w:rFonts w:hint="eastAsia" w:eastAsia="仿宋_GB2312" w:cs="Times New Roman"/>
          <w:sz w:val="32"/>
          <w:lang w:eastAsia="zh-CN"/>
        </w:rPr>
        <w:t>”</w:t>
      </w:r>
      <w:r>
        <w:rPr>
          <w:rFonts w:hint="default" w:ascii="Times New Roman" w:hAnsi="Times New Roman" w:eastAsia="仿宋_GB2312" w:cs="Times New Roman"/>
          <w:sz w:val="32"/>
        </w:rPr>
        <w:t>培训、</w:t>
      </w:r>
      <w:r>
        <w:rPr>
          <w:rFonts w:hint="eastAsia" w:eastAsia="仿宋_GB2312" w:cs="Times New Roman"/>
          <w:sz w:val="32"/>
          <w:lang w:eastAsia="zh-CN"/>
        </w:rPr>
        <w:t>“</w:t>
      </w:r>
      <w:r>
        <w:rPr>
          <w:rFonts w:hint="default" w:ascii="Times New Roman" w:hAnsi="Times New Roman" w:eastAsia="仿宋_GB2312" w:cs="Times New Roman"/>
          <w:sz w:val="32"/>
        </w:rPr>
        <w:t>靶向式</w:t>
      </w:r>
      <w:r>
        <w:rPr>
          <w:rFonts w:hint="eastAsia" w:eastAsia="仿宋_GB2312" w:cs="Times New Roman"/>
          <w:sz w:val="32"/>
          <w:lang w:eastAsia="zh-CN"/>
        </w:rPr>
        <w:t>”</w:t>
      </w:r>
      <w:r>
        <w:rPr>
          <w:rFonts w:hint="default" w:ascii="Times New Roman" w:hAnsi="Times New Roman" w:eastAsia="仿宋_GB2312" w:cs="Times New Roman"/>
          <w:sz w:val="32"/>
        </w:rPr>
        <w:t>落地等工作法落优机关基层组织工作条例和省委</w:t>
      </w:r>
      <w:r>
        <w:rPr>
          <w:rFonts w:hint="eastAsia" w:eastAsia="仿宋_GB2312" w:cs="Times New Roman"/>
          <w:sz w:val="32"/>
          <w:lang w:eastAsia="zh-CN"/>
        </w:rPr>
        <w:t>“</w:t>
      </w:r>
      <w:r>
        <w:rPr>
          <w:rFonts w:hint="default" w:ascii="Times New Roman" w:hAnsi="Times New Roman" w:eastAsia="仿宋_GB2312" w:cs="Times New Roman"/>
          <w:sz w:val="32"/>
        </w:rPr>
        <w:t>湘发〔2020〕15号</w:t>
      </w:r>
      <w:r>
        <w:rPr>
          <w:rFonts w:hint="eastAsia" w:eastAsia="仿宋_GB2312" w:cs="Times New Roman"/>
          <w:sz w:val="32"/>
          <w:lang w:eastAsia="zh-CN"/>
        </w:rPr>
        <w:t>”</w:t>
      </w:r>
      <w:r>
        <w:rPr>
          <w:rFonts w:hint="default" w:ascii="Times New Roman" w:hAnsi="Times New Roman" w:eastAsia="仿宋_GB2312" w:cs="Times New Roman"/>
          <w:sz w:val="32"/>
        </w:rPr>
        <w:t>文件，得到省直工委推介。组织8场机关党建高质量发展大研讨，开展各类党务干部素质提升班5场，培训1200余人次；调整任命机关</w:t>
      </w:r>
      <w:r>
        <w:rPr>
          <w:rFonts w:hint="default" w:ascii="Times New Roman" w:hAnsi="Times New Roman" w:eastAsia="仿宋_GB2312" w:cs="Times New Roman"/>
          <w:sz w:val="32"/>
        </w:rPr>
        <w:t>基层党组织书记、副书记</w:t>
      </w:r>
      <w:r>
        <w:rPr>
          <w:rFonts w:hint="default" w:ascii="Times New Roman" w:hAnsi="Times New Roman" w:eastAsia="仿宋_GB2312" w:cs="Times New Roman"/>
          <w:sz w:val="32"/>
        </w:rPr>
        <w:t>35名，吸纳一批</w:t>
      </w:r>
      <w:r>
        <w:rPr>
          <w:rFonts w:hint="eastAsia" w:eastAsia="仿宋_GB2312" w:cs="Times New Roman"/>
          <w:sz w:val="32"/>
          <w:lang w:eastAsia="zh-CN"/>
        </w:rPr>
        <w:t>“</w:t>
      </w:r>
      <w:r>
        <w:rPr>
          <w:rFonts w:hint="default" w:ascii="Times New Roman" w:hAnsi="Times New Roman" w:eastAsia="仿宋_GB2312" w:cs="Times New Roman"/>
          <w:sz w:val="32"/>
        </w:rPr>
        <w:t>85后</w:t>
      </w:r>
      <w:r>
        <w:rPr>
          <w:rFonts w:hint="eastAsia" w:eastAsia="仿宋_GB2312" w:cs="Times New Roman"/>
          <w:sz w:val="32"/>
          <w:lang w:eastAsia="zh-CN"/>
        </w:rPr>
        <w:t>”</w:t>
      </w:r>
      <w:r>
        <w:rPr>
          <w:rFonts w:hint="default" w:ascii="Times New Roman" w:hAnsi="Times New Roman" w:eastAsia="仿宋_GB2312" w:cs="Times New Roman"/>
          <w:sz w:val="32"/>
        </w:rPr>
        <w:t>优秀年轻干部加入党务干部队伍；高质量召开市直机关党代表会议，选举市第六次党代会代表61名，推荐党的二十大、省第十二次党代会代表提名人选19名；下拨党费9.8万元，走访慰问党员干部380名。实行党建分片联系指导，按季下发《党建工作提示》，组织全覆盖党建调研核实，发挥21个党建示范点和3个</w:t>
      </w:r>
      <w:r>
        <w:rPr>
          <w:rFonts w:hint="eastAsia" w:eastAsia="仿宋_GB2312" w:cs="Times New Roman"/>
          <w:sz w:val="32"/>
          <w:lang w:eastAsia="zh-CN"/>
        </w:rPr>
        <w:t>“</w:t>
      </w:r>
      <w:r>
        <w:rPr>
          <w:rFonts w:hint="default" w:ascii="Times New Roman" w:hAnsi="Times New Roman" w:eastAsia="仿宋_GB2312" w:cs="Times New Roman"/>
          <w:sz w:val="32"/>
        </w:rPr>
        <w:t>党建之星</w:t>
      </w:r>
      <w:r>
        <w:rPr>
          <w:rFonts w:hint="eastAsia" w:eastAsia="仿宋_GB2312" w:cs="Times New Roman"/>
          <w:sz w:val="32"/>
          <w:lang w:eastAsia="zh-CN"/>
        </w:rPr>
        <w:t>”</w:t>
      </w:r>
      <w:r>
        <w:rPr>
          <w:rFonts w:hint="default" w:ascii="Times New Roman" w:hAnsi="Times New Roman" w:eastAsia="仿宋_GB2312" w:cs="Times New Roman"/>
          <w:sz w:val="32"/>
        </w:rPr>
        <w:t>工作室示范作用，推动市直基层党组织按期换届率和薄弱点整改率均达100%、组织生活优秀率达95%以上，实现全面进步、全面过硬、全面提质。</w:t>
      </w:r>
      <w:r>
        <w:rPr>
          <w:rFonts w:hint="default" w:ascii="Times New Roman" w:hAnsi="Times New Roman" w:eastAsia="楷体_GB2312" w:cs="Times New Roman"/>
          <w:sz w:val="32"/>
          <w:szCs w:val="32"/>
        </w:rPr>
        <w:t>大力守正创新。</w:t>
      </w:r>
      <w:r>
        <w:rPr>
          <w:rFonts w:hint="default" w:ascii="Times New Roman" w:hAnsi="Times New Roman" w:eastAsia="仿宋_GB2312" w:cs="Times New Roman"/>
          <w:sz w:val="32"/>
        </w:rPr>
        <w:t>举办</w:t>
      </w:r>
      <w:r>
        <w:rPr>
          <w:rFonts w:hint="eastAsia" w:eastAsia="仿宋_GB2312" w:cs="Times New Roman"/>
          <w:sz w:val="32"/>
          <w:lang w:eastAsia="zh-CN"/>
        </w:rPr>
        <w:t>“</w:t>
      </w:r>
      <w:r>
        <w:rPr>
          <w:rFonts w:hint="default" w:ascii="Times New Roman" w:hAnsi="Times New Roman" w:eastAsia="仿宋_GB2312" w:cs="Times New Roman"/>
          <w:sz w:val="32"/>
        </w:rPr>
        <w:t>新时代全市机关基层党建新成就</w:t>
      </w:r>
      <w:r>
        <w:rPr>
          <w:rFonts w:hint="eastAsia" w:eastAsia="仿宋_GB2312" w:cs="Times New Roman"/>
          <w:sz w:val="32"/>
          <w:lang w:eastAsia="zh-CN"/>
        </w:rPr>
        <w:t>”</w:t>
      </w:r>
      <w:r>
        <w:rPr>
          <w:rFonts w:hint="default" w:ascii="Times New Roman" w:hAnsi="Times New Roman" w:eastAsia="仿宋_GB2312" w:cs="Times New Roman"/>
          <w:sz w:val="32"/>
        </w:rPr>
        <w:t>短视频优秀作品征集评选活动，工委2件作品全省获奖。征集86个市直机关优秀党建创新案例，积极推广14个获奖案例。</w:t>
      </w:r>
      <w:r>
        <w:rPr>
          <w:rFonts w:hint="default" w:ascii="Times New Roman" w:hAnsi="Times New Roman" w:eastAsia="楷体_GB2312" w:cs="Times New Roman"/>
          <w:sz w:val="32"/>
          <w:szCs w:val="32"/>
        </w:rPr>
        <w:t>全力服务中心。</w:t>
      </w:r>
      <w:r>
        <w:rPr>
          <w:rFonts w:hint="default" w:ascii="Times New Roman" w:hAnsi="Times New Roman" w:eastAsia="仿宋_GB2312" w:cs="Times New Roman"/>
          <w:sz w:val="32"/>
        </w:rPr>
        <w:t>通过实施机关党建</w:t>
      </w:r>
      <w:r>
        <w:rPr>
          <w:rFonts w:hint="eastAsia" w:eastAsia="仿宋_GB2312" w:cs="Times New Roman"/>
          <w:sz w:val="32"/>
          <w:lang w:eastAsia="zh-CN"/>
        </w:rPr>
        <w:t>“</w:t>
      </w:r>
      <w:r>
        <w:rPr>
          <w:rFonts w:hint="default" w:ascii="Times New Roman" w:hAnsi="Times New Roman" w:eastAsia="仿宋_GB2312" w:cs="Times New Roman"/>
          <w:sz w:val="32"/>
        </w:rPr>
        <w:t>双高</w:t>
      </w:r>
      <w:r>
        <w:rPr>
          <w:rFonts w:hint="eastAsia" w:eastAsia="仿宋_GB2312" w:cs="Times New Roman"/>
          <w:sz w:val="32"/>
          <w:lang w:eastAsia="zh-CN"/>
        </w:rPr>
        <w:t>”</w:t>
      </w:r>
      <w:r>
        <w:rPr>
          <w:rFonts w:hint="default" w:ascii="Times New Roman" w:hAnsi="Times New Roman" w:eastAsia="仿宋_GB2312" w:cs="Times New Roman"/>
          <w:sz w:val="32"/>
        </w:rPr>
        <w:t>工程，</w:t>
      </w:r>
      <w:r>
        <w:rPr>
          <w:rFonts w:hint="eastAsia" w:eastAsia="仿宋_GB2312" w:cs="Times New Roman"/>
          <w:sz w:val="32"/>
          <w:lang w:eastAsia="zh-CN"/>
        </w:rPr>
        <w:t>“</w:t>
      </w:r>
      <w:r>
        <w:rPr>
          <w:rFonts w:hint="default" w:ascii="Times New Roman" w:hAnsi="Times New Roman" w:eastAsia="仿宋_GB2312" w:cs="Times New Roman"/>
          <w:sz w:val="32"/>
        </w:rPr>
        <w:t>两张皮</w:t>
      </w:r>
      <w:r>
        <w:rPr>
          <w:rFonts w:hint="eastAsia" w:eastAsia="仿宋_GB2312" w:cs="Times New Roman"/>
          <w:sz w:val="32"/>
          <w:lang w:eastAsia="zh-CN"/>
        </w:rPr>
        <w:t>”</w:t>
      </w:r>
      <w:r>
        <w:rPr>
          <w:rFonts w:hint="default" w:ascii="Times New Roman" w:hAnsi="Times New Roman" w:eastAsia="仿宋_GB2312" w:cs="Times New Roman"/>
          <w:sz w:val="32"/>
        </w:rPr>
        <w:t>问题得到有力破解。市纪委监委</w:t>
      </w:r>
      <w:r>
        <w:rPr>
          <w:rFonts w:hint="eastAsia" w:eastAsia="仿宋_GB2312" w:cs="Times New Roman"/>
          <w:sz w:val="32"/>
          <w:lang w:eastAsia="zh-CN"/>
        </w:rPr>
        <w:t>“</w:t>
      </w:r>
      <w:r>
        <w:rPr>
          <w:rFonts w:hint="default" w:ascii="Times New Roman" w:hAnsi="Times New Roman" w:eastAsia="仿宋_GB2312" w:cs="Times New Roman"/>
          <w:sz w:val="32"/>
        </w:rPr>
        <w:t>党建+巡察</w:t>
      </w:r>
      <w:r>
        <w:rPr>
          <w:rFonts w:hint="eastAsia" w:eastAsia="仿宋_GB2312" w:cs="Times New Roman"/>
          <w:sz w:val="32"/>
          <w:lang w:eastAsia="zh-CN"/>
        </w:rPr>
        <w:t>”</w:t>
      </w:r>
      <w:r>
        <w:rPr>
          <w:rFonts w:hint="default" w:ascii="Times New Roman" w:hAnsi="Times New Roman" w:eastAsia="仿宋_GB2312" w:cs="Times New Roman"/>
          <w:sz w:val="32"/>
        </w:rPr>
        <w:t>、市城管局</w:t>
      </w:r>
      <w:r>
        <w:rPr>
          <w:rFonts w:hint="eastAsia" w:eastAsia="仿宋_GB2312" w:cs="Times New Roman"/>
          <w:sz w:val="32"/>
          <w:lang w:eastAsia="zh-CN"/>
        </w:rPr>
        <w:t>“</w:t>
      </w:r>
      <w:r>
        <w:rPr>
          <w:rFonts w:hint="default" w:ascii="Times New Roman" w:hAnsi="Times New Roman" w:eastAsia="仿宋_GB2312" w:cs="Times New Roman"/>
          <w:sz w:val="32"/>
        </w:rPr>
        <w:t>党建+垃圾焚烧项目建设</w:t>
      </w:r>
      <w:r>
        <w:rPr>
          <w:rFonts w:hint="eastAsia" w:eastAsia="仿宋_GB2312" w:cs="Times New Roman"/>
          <w:sz w:val="32"/>
          <w:lang w:eastAsia="zh-CN"/>
        </w:rPr>
        <w:t>”</w:t>
      </w:r>
      <w:r>
        <w:rPr>
          <w:rFonts w:hint="default" w:ascii="Times New Roman" w:hAnsi="Times New Roman" w:eastAsia="仿宋_GB2312" w:cs="Times New Roman"/>
          <w:sz w:val="32"/>
        </w:rPr>
        <w:t>、市烟草局</w:t>
      </w:r>
      <w:r>
        <w:rPr>
          <w:rFonts w:hint="eastAsia" w:eastAsia="仿宋_GB2312" w:cs="Times New Roman"/>
          <w:sz w:val="32"/>
          <w:lang w:eastAsia="zh-CN"/>
        </w:rPr>
        <w:t>“</w:t>
      </w:r>
      <w:r>
        <w:rPr>
          <w:rFonts w:hint="default" w:ascii="Times New Roman" w:hAnsi="Times New Roman" w:eastAsia="仿宋_GB2312" w:cs="Times New Roman"/>
          <w:sz w:val="32"/>
        </w:rPr>
        <w:t>撑艰</w:t>
      </w:r>
      <w:r>
        <w:rPr>
          <w:rFonts w:hint="eastAsia" w:eastAsia="仿宋_GB2312" w:cs="Times New Roman"/>
          <w:sz w:val="32"/>
          <w:lang w:eastAsia="zh-CN"/>
        </w:rPr>
        <w:t>”</w:t>
      </w:r>
      <w:r>
        <w:rPr>
          <w:rFonts w:hint="default" w:ascii="Times New Roman" w:hAnsi="Times New Roman" w:eastAsia="仿宋_GB2312" w:cs="Times New Roman"/>
          <w:sz w:val="32"/>
        </w:rPr>
        <w:t>党建等一批</w:t>
      </w:r>
      <w:r>
        <w:rPr>
          <w:rFonts w:hint="eastAsia" w:eastAsia="仿宋_GB2312" w:cs="Times New Roman"/>
          <w:sz w:val="32"/>
          <w:lang w:eastAsia="zh-CN"/>
        </w:rPr>
        <w:t>“</w:t>
      </w:r>
      <w:r>
        <w:rPr>
          <w:rFonts w:hint="default" w:ascii="Times New Roman" w:hAnsi="Times New Roman" w:eastAsia="仿宋_GB2312" w:cs="Times New Roman"/>
          <w:sz w:val="32"/>
        </w:rPr>
        <w:t>双高</w:t>
      </w:r>
      <w:r>
        <w:rPr>
          <w:rFonts w:hint="eastAsia" w:eastAsia="仿宋_GB2312" w:cs="Times New Roman"/>
          <w:sz w:val="32"/>
          <w:lang w:eastAsia="zh-CN"/>
        </w:rPr>
        <w:t>”</w:t>
      </w:r>
      <w:r>
        <w:rPr>
          <w:rFonts w:hint="default" w:ascii="Times New Roman" w:hAnsi="Times New Roman" w:eastAsia="仿宋_GB2312" w:cs="Times New Roman"/>
          <w:sz w:val="32"/>
        </w:rPr>
        <w:t>典型形成示范效应。发动机关党员争当统筹疫情防控和经济社会发展的</w:t>
      </w:r>
      <w:r>
        <w:rPr>
          <w:rFonts w:hint="eastAsia" w:eastAsia="仿宋_GB2312" w:cs="Times New Roman"/>
          <w:sz w:val="32"/>
          <w:lang w:eastAsia="zh-CN"/>
        </w:rPr>
        <w:t>“</w:t>
      </w:r>
      <w:r>
        <w:rPr>
          <w:rFonts w:hint="default" w:ascii="Times New Roman" w:hAnsi="Times New Roman" w:eastAsia="仿宋_GB2312" w:cs="Times New Roman"/>
          <w:sz w:val="32"/>
        </w:rPr>
        <w:t>排头兵</w:t>
      </w:r>
      <w:r>
        <w:rPr>
          <w:rFonts w:hint="eastAsia" w:eastAsia="仿宋_GB2312" w:cs="Times New Roman"/>
          <w:sz w:val="32"/>
          <w:lang w:eastAsia="zh-CN"/>
        </w:rPr>
        <w:t>”</w:t>
      </w:r>
      <w:r>
        <w:rPr>
          <w:rFonts w:hint="default" w:ascii="Times New Roman" w:hAnsi="Times New Roman" w:eastAsia="仿宋_GB2312" w:cs="Times New Roman"/>
          <w:sz w:val="32"/>
        </w:rPr>
        <w:t>，市直党员干部率先实现首剂疫苗接种</w:t>
      </w:r>
      <w:r>
        <w:rPr>
          <w:rFonts w:hint="eastAsia" w:eastAsia="仿宋_GB2312" w:cs="Times New Roman"/>
          <w:sz w:val="32"/>
          <w:lang w:eastAsia="zh-CN"/>
        </w:rPr>
        <w:t>“</w:t>
      </w:r>
      <w:r>
        <w:rPr>
          <w:rFonts w:hint="default" w:ascii="Times New Roman" w:hAnsi="Times New Roman" w:eastAsia="仿宋_GB2312" w:cs="Times New Roman"/>
          <w:sz w:val="32"/>
        </w:rPr>
        <w:t>清零</w:t>
      </w:r>
      <w:r>
        <w:rPr>
          <w:rFonts w:hint="eastAsia" w:eastAsia="仿宋_GB2312" w:cs="Times New Roman"/>
          <w:sz w:val="32"/>
          <w:lang w:eastAsia="zh-CN"/>
        </w:rPr>
        <w:t>”</w:t>
      </w:r>
      <w:r>
        <w:rPr>
          <w:rFonts w:hint="default" w:ascii="Times New Roman" w:hAnsi="Times New Roman" w:eastAsia="仿宋_GB2312" w:cs="Times New Roman"/>
          <w:sz w:val="32"/>
        </w:rPr>
        <w:t>，全程接种做到应接尽接；投身</w:t>
      </w:r>
      <w:r>
        <w:rPr>
          <w:rFonts w:hint="eastAsia" w:eastAsia="仿宋_GB2312" w:cs="Times New Roman"/>
          <w:sz w:val="32"/>
          <w:lang w:eastAsia="zh-CN"/>
        </w:rPr>
        <w:t>“</w:t>
      </w:r>
      <w:r>
        <w:rPr>
          <w:rFonts w:hint="default" w:ascii="Times New Roman" w:hAnsi="Times New Roman" w:eastAsia="仿宋_GB2312" w:cs="Times New Roman"/>
          <w:sz w:val="32"/>
        </w:rPr>
        <w:t>千名党员入万户</w:t>
      </w:r>
      <w:r>
        <w:rPr>
          <w:rFonts w:hint="eastAsia" w:eastAsia="仿宋_GB2312" w:cs="Times New Roman"/>
          <w:sz w:val="32"/>
          <w:lang w:eastAsia="zh-CN"/>
        </w:rPr>
        <w:t>”</w:t>
      </w:r>
      <w:r>
        <w:rPr>
          <w:rFonts w:hint="default" w:ascii="Times New Roman" w:hAnsi="Times New Roman" w:eastAsia="仿宋_GB2312" w:cs="Times New Roman"/>
          <w:sz w:val="32"/>
        </w:rPr>
        <w:t>志愿服务，入户宣传防疫知识36000多户；党旗始终在</w:t>
      </w:r>
      <w:r>
        <w:rPr>
          <w:rFonts w:hint="eastAsia" w:eastAsia="仿宋_GB2312" w:cs="Times New Roman"/>
          <w:sz w:val="32"/>
          <w:lang w:eastAsia="zh-CN"/>
        </w:rPr>
        <w:t>“</w:t>
      </w:r>
      <w:r>
        <w:rPr>
          <w:rFonts w:hint="default" w:ascii="Times New Roman" w:hAnsi="Times New Roman" w:eastAsia="仿宋_GB2312" w:cs="Times New Roman"/>
          <w:sz w:val="32"/>
        </w:rPr>
        <w:t>六稳六保</w:t>
      </w:r>
      <w:r>
        <w:rPr>
          <w:rFonts w:hint="eastAsia" w:eastAsia="仿宋_GB2312" w:cs="Times New Roman"/>
          <w:sz w:val="32"/>
          <w:lang w:eastAsia="zh-CN"/>
        </w:rPr>
        <w:t>”</w:t>
      </w:r>
      <w:r>
        <w:rPr>
          <w:rFonts w:hint="default" w:ascii="Times New Roman" w:hAnsi="Times New Roman" w:eastAsia="仿宋_GB2312" w:cs="Times New Roman"/>
          <w:sz w:val="32"/>
        </w:rPr>
        <w:t>、乡村振兴、基层治理等一线高高飘扬。</w:t>
      </w:r>
    </w:p>
    <w:p>
      <w:pPr>
        <w:pageBreakBefore w:val="0"/>
        <w:widowControl w:val="0"/>
        <w:kinsoku/>
        <w:wordWrap/>
        <w:overflowPunct/>
        <w:topLinePunct w:val="0"/>
        <w:autoSpaceDE/>
        <w:bidi w:val="0"/>
        <w:adjustRightInd/>
        <w:spacing w:line="600" w:lineRule="exact"/>
        <w:ind w:firstLine="664"/>
        <w:textAlignment w:val="auto"/>
        <w:rPr>
          <w:rFonts w:hint="default" w:ascii="Times New Roman" w:hAnsi="Times New Roman" w:cs="Times New Roman"/>
        </w:rPr>
      </w:pPr>
      <w:r>
        <w:rPr>
          <w:rFonts w:hint="default" w:ascii="Times New Roman" w:hAnsi="Times New Roman" w:eastAsia="仿宋_GB2312" w:cs="Times New Roman"/>
          <w:sz w:val="32"/>
          <w:szCs w:val="32"/>
        </w:rPr>
        <w:t>同时，我们清醒认识到，2021年市直机关党建工作还存在一些差距不足。</w:t>
      </w:r>
      <w:r>
        <w:rPr>
          <w:rFonts w:hint="default" w:ascii="Times New Roman" w:hAnsi="Times New Roman" w:eastAsia="仿宋_GB2312" w:cs="Times New Roman"/>
          <w:b/>
          <w:bCs/>
          <w:sz w:val="32"/>
          <w:szCs w:val="32"/>
        </w:rPr>
        <w:t>一是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三表率一模范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机关先进单位的评价激励机制有待进一步健全完善。</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部分机关党员干部学风不够严实，还未完成从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要我学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我要学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的转变，自主学习的积极性主动性不够。青年理论学习工作有待进一步加强和改进。</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一些基层党组织实施机关党建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工程还停留在口号上、纸面上，没有结合单位业务实际拿出务实管用的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硬招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先进典型的挖掘和推广还需进一步发力。以上问题，我们将抓紧研究，切实解决。</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三、娄底市直机关工委整体支出规模、使用方向、主要内容和涉及范围</w:t>
      </w:r>
    </w:p>
    <w:p>
      <w:pPr>
        <w:pStyle w:val="12"/>
        <w:pageBreakBefore w:val="0"/>
        <w:widowControl w:val="0"/>
        <w:kinsoku/>
        <w:wordWrap/>
        <w:overflowPunct/>
        <w:topLinePunct w:val="0"/>
        <w:autoSpaceDE/>
        <w:bidi w:val="0"/>
        <w:adjustRightIn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（一）收入支出预算安排情况。</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2021年，本部门年初预算收入是</w:t>
      </w:r>
      <w:r>
        <w:rPr>
          <w:rFonts w:hint="default" w:ascii="Times New Roman" w:hAnsi="Times New Roman" w:eastAsia="仿宋_GB2312" w:cs="Times New Roman"/>
          <w:sz w:val="32"/>
          <w:szCs w:val="32"/>
        </w:rPr>
        <w:t>416.39万元，比2020年324.96万元增加91.43万元，增加28.13%。其中人员经费增加21.97万元，公用经费增加1.66万元，专项经费67.8万元</w:t>
      </w:r>
      <w:r>
        <w:rPr>
          <w:rFonts w:hint="default" w:ascii="Times New Roman" w:hAnsi="Times New Roman" w:eastAsia="仿宋_GB2312" w:cs="Times New Roman"/>
          <w:sz w:val="32"/>
          <w:szCs w:val="32"/>
        </w:rPr>
        <w:t>。预算收入</w:t>
      </w:r>
      <w:r>
        <w:rPr>
          <w:rFonts w:hint="default" w:ascii="Times New Roman" w:hAnsi="Times New Roman" w:eastAsia="仿宋_GB2312" w:cs="Times New Roman"/>
          <w:sz w:val="32"/>
          <w:szCs w:val="32"/>
        </w:rPr>
        <w:t>全部为公共财政拨款，无政府性基金预算拨款。</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2021年，本部门年初预算支出是</w:t>
      </w:r>
      <w:r>
        <w:rPr>
          <w:rFonts w:hint="default" w:ascii="Times New Roman" w:hAnsi="Times New Roman" w:eastAsia="仿宋_GB2312" w:cs="Times New Roman"/>
          <w:sz w:val="32"/>
          <w:szCs w:val="32"/>
        </w:rPr>
        <w:t>416.39万元，比2020年324.96万元增加91.43万元，增加28.13%。其中人员经费增加21.97万元，公用经费增加1.66万元，专项经费67.8万元</w:t>
      </w:r>
      <w:r>
        <w:rPr>
          <w:rFonts w:hint="default" w:ascii="Times New Roman" w:hAnsi="Times New Roman" w:eastAsia="仿宋_GB2312" w:cs="Times New Roman"/>
          <w:sz w:val="32"/>
          <w:szCs w:val="32"/>
        </w:rPr>
        <w:t>。预算收入</w:t>
      </w:r>
      <w:r>
        <w:rPr>
          <w:rFonts w:hint="default" w:ascii="Times New Roman" w:hAnsi="Times New Roman" w:eastAsia="仿宋_GB2312" w:cs="Times New Roman"/>
          <w:sz w:val="32"/>
          <w:szCs w:val="32"/>
        </w:rPr>
        <w:t>全部为公共财政拨款，无政府性基金预算拨款。</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（二）收入支出预算执行情况。</w:t>
      </w:r>
    </w:p>
    <w:p>
      <w:pPr>
        <w:pageBreakBefore w:val="0"/>
        <w:widowControl w:val="0"/>
        <w:kinsoku/>
        <w:wordWrap/>
        <w:overflowPunct/>
        <w:topLinePunct w:val="0"/>
        <w:autoSpaceDE/>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2021年收入实际完成492.41万元，比上年460.94万元增加31.47万元，增加6.83%，变化的主要原因增加人员工资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。其中：一般公共预算财政拨款收入完成484.41万元，比上年427.8万元增加56.61万元，增加13.23%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政府性基金财政拨款收入0万元，与上年度没有变化。其他收入8万元，比上年33.13万元，减少25.13万元，主要原因是当年减少往来支出增加财政拨款收入等。</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2021年，本部门支出492.41万元，较去年460.94万元增加31.47万元，增长6.83%。增长变化的主要原因是主要原因是增加人员工资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其中人员经费支出362.91万元，较去年的319.41万元增加43.5万元，增加13.62%；日常公用经费支出129.5万元，较去年的141.53万元减少12.03万元，减少8.51%。主要原因是在厉行节约，严格按中央八项政策的同时适当增加了创文管卫的各项工作任务投入。</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1．收入支出与预算对比分析。</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2021年收入实际完成492.41万元，年初预算</w:t>
      </w:r>
      <w:r>
        <w:rPr>
          <w:rFonts w:hint="default" w:ascii="Times New Roman" w:hAnsi="Times New Roman" w:eastAsia="仿宋_GB2312" w:cs="Times New Roman"/>
          <w:sz w:val="32"/>
          <w:szCs w:val="32"/>
        </w:rPr>
        <w:t>416.39</w:t>
      </w:r>
      <w:r>
        <w:rPr>
          <w:rFonts w:hint="default" w:ascii="Times New Roman" w:hAnsi="Times New Roman" w:eastAsia="仿宋_GB2312" w:cs="Times New Roman"/>
          <w:sz w:val="32"/>
          <w:szCs w:val="32"/>
        </w:rPr>
        <w:t>万元，增加76.02万元，增长18.25%，主要原因是：增加人员工资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等。</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2021年支出实际完成492.41万元，年初预算</w:t>
      </w:r>
      <w:r>
        <w:rPr>
          <w:rFonts w:hint="default" w:ascii="Times New Roman" w:hAnsi="Times New Roman" w:eastAsia="仿宋_GB2312" w:cs="Times New Roman"/>
          <w:sz w:val="32"/>
          <w:szCs w:val="32"/>
        </w:rPr>
        <w:t>416.39</w:t>
      </w:r>
      <w:r>
        <w:rPr>
          <w:rFonts w:hint="default" w:ascii="Times New Roman" w:hAnsi="Times New Roman" w:eastAsia="仿宋_GB2312" w:cs="Times New Roman"/>
          <w:sz w:val="32"/>
          <w:szCs w:val="32"/>
        </w:rPr>
        <w:t>万元，增加76.02万元，增长18.25%，主要原因是：增加人员工资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等。</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2．收入支出结构分析。</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（1）2021年收入实际完成492.41万元，其中：一般公共预算财政拨款收入484.41万元，占总收入98.37%；其他收入8元，占总收入1.63%。总收入比上年增加31.47万元，增加6.83%，变化的主要原因</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等。</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（2）2021年支出实际完成492.41万元，基本支出492.41万元，占总支出的100%；项目支出0万元。本年支出比上年增加31.47万元，增长6.83%。增长变化的主要原因</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增加人员工资</w:t>
      </w:r>
      <w:r>
        <w:rPr>
          <w:rFonts w:hint="default" w:ascii="Times New Roman" w:hAnsi="Times New Roman" w:eastAsia="仿宋_GB2312" w:cs="Times New Roman"/>
          <w:sz w:val="32"/>
          <w:szCs w:val="32"/>
          <w:lang w:val="en-US" w:eastAsia="zh-CN"/>
        </w:rPr>
        <w:t>及创文管卫工作经费列入了市本级年初预算</w:t>
      </w:r>
      <w:r>
        <w:rPr>
          <w:rFonts w:hint="default" w:ascii="Times New Roman" w:hAnsi="Times New Roman" w:eastAsia="仿宋_GB2312" w:cs="Times New Roman"/>
          <w:sz w:val="32"/>
          <w:szCs w:val="32"/>
        </w:rPr>
        <w:t>等。</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3．支出按经济分类科目分析。</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三公</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经费支出情况</w:t>
      </w:r>
      <w:r>
        <w:rPr>
          <w:rFonts w:hint="default" w:ascii="Times New Roman" w:hAnsi="Times New Roman" w:eastAsia="仿宋_GB2312" w:cs="Times New Roman"/>
          <w:sz w:val="32"/>
          <w:szCs w:val="32"/>
        </w:rPr>
        <w:t>：2021年，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经费决算总计0.17万元，其中：因公出国（境）费0万元，；公务用车购置及运行维护费0万元，公务接待费0.17万元，2021年本单位没有保留公务用车。</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（2）其他对单位影响较大的支出情况。</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kern w:val="2"/>
          <w:sz w:val="32"/>
          <w:szCs w:val="32"/>
        </w:rPr>
        <w:t>没有</w:t>
      </w:r>
      <w:r>
        <w:rPr>
          <w:rFonts w:hint="default" w:ascii="Times New Roman" w:hAnsi="Times New Roman" w:eastAsia="仿宋_GB2312" w:cs="Times New Roman"/>
          <w:b/>
          <w:sz w:val="32"/>
          <w:szCs w:val="32"/>
        </w:rPr>
        <w:t>。</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（3）重点经济分类支出中存在的问题及改进措施。</w:t>
      </w:r>
    </w:p>
    <w:p>
      <w:pPr>
        <w:pageBreakBefore w:val="0"/>
        <w:widowControl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4.财政拨款收入、支出分析。</w:t>
      </w:r>
    </w:p>
    <w:p>
      <w:pPr>
        <w:pStyle w:val="12"/>
        <w:pageBreakBefore w:val="0"/>
        <w:widowControl w:val="0"/>
        <w:kinsoku/>
        <w:wordWrap/>
        <w:overflowPunct/>
        <w:topLinePunct w:val="0"/>
        <w:autoSpaceDE/>
        <w:bidi w:val="0"/>
        <w:adjustRightInd/>
        <w:spacing w:before="0" w:beforeAutospacing="0" w:after="0" w:afterAutospacing="0" w:line="600" w:lineRule="exact"/>
        <w:ind w:firstLine="4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2021年本部门财政拨款收入</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92.41万元，其中：一般公共预算财政拨款收入484.41万元，占总收入98.37%；其他收入8</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占总收入1.63%。总收入比上年增加31.47万元，增加6.83%，变化的主要原因增加人员工资，创文管卫专项支出。部门支出492.41万元，较去年460.94万元增加31.47万元，增长6.83%。增长变化的主要原因是增加创文管卫等专项支出。其中人员经费支出362.91万元，较去年的319.41万元增加43.5万元，增加13.62%；日常公用经费支出129.5万元，较去年的141.53万元减少12.03万元，减少8.51%。主要原因是在厉行节约严格按中央八项政策的同时适当增加了创文管卫的各项工作任务投入。</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（三）年末结转和结余情况。</w:t>
      </w:r>
    </w:p>
    <w:p>
      <w:pPr>
        <w:pageBreakBefore w:val="0"/>
        <w:widowControl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本单位2021年末结转和结余3万元，与上年3万元相同，均为缴纳安生产保证金往来款项。</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（四）与预算支出相关的其他指标分析。</w:t>
      </w:r>
    </w:p>
    <w:p>
      <w:pPr>
        <w:pageBreakBefore w:val="0"/>
        <w:widowControl w:val="0"/>
        <w:kinsoku/>
        <w:wordWrap/>
        <w:overflowPunct/>
        <w:topLinePunct w:val="0"/>
        <w:autoSpaceDE/>
        <w:bidi w:val="0"/>
        <w:adjustRightInd/>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没有。</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四、娄底市直机关工委整体支出绩效情况</w:t>
      </w:r>
    </w:p>
    <w:p>
      <w:pPr>
        <w:pageBreakBefore w:val="0"/>
        <w:widowControl w:val="0"/>
        <w:kinsoku/>
        <w:wordWrap/>
        <w:overflowPunct/>
        <w:topLinePunct w:val="0"/>
        <w:autoSpaceDE/>
        <w:autoSpaceDN w:val="0"/>
        <w:bidi w:val="0"/>
        <w:adjustRightIn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（一）</w:t>
      </w:r>
      <w:r>
        <w:rPr>
          <w:rFonts w:hint="default" w:ascii="Times New Roman" w:hAnsi="Times New Roman" w:eastAsia="楷体_GB2312" w:cs="Times New Roman"/>
          <w:b/>
          <w:kern w:val="0"/>
          <w:sz w:val="32"/>
          <w:szCs w:val="32"/>
        </w:rPr>
        <w:t>2021</w:t>
      </w:r>
      <w:r>
        <w:rPr>
          <w:rFonts w:hint="default" w:ascii="Times New Roman" w:hAnsi="Times New Roman" w:eastAsia="楷体_GB2312" w:cs="Times New Roman"/>
          <w:b/>
          <w:kern w:val="0"/>
          <w:sz w:val="32"/>
          <w:szCs w:val="32"/>
        </w:rPr>
        <w:t>年娄底市直机关工委支出</w:t>
      </w:r>
      <w:r>
        <w:rPr>
          <w:rFonts w:hint="default" w:ascii="Times New Roman" w:hAnsi="Times New Roman" w:eastAsia="楷体_GB2312" w:cs="Times New Roman"/>
          <w:b/>
          <w:kern w:val="0"/>
          <w:sz w:val="32"/>
          <w:szCs w:val="32"/>
        </w:rPr>
        <w:t>绩效目标完成情况，实现产出和取得效益的情况。</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目标一：</w:t>
      </w:r>
      <w:r>
        <w:rPr>
          <w:rFonts w:hint="default" w:ascii="Times New Roman" w:hAnsi="Times New Roman" w:eastAsia="楷体_GB2312" w:cs="Times New Roman"/>
          <w:b/>
          <w:bCs/>
          <w:sz w:val="32"/>
          <w:szCs w:val="32"/>
        </w:rPr>
        <w:t>以建设</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三表率一模范</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机关为目标，切实强化政治建设。</w:t>
      </w:r>
    </w:p>
    <w:p>
      <w:pPr>
        <w:pageBreakBefore w:val="0"/>
        <w:widowControl w:val="0"/>
        <w:kinsoku/>
        <w:wordWrap/>
        <w:overflowPunct/>
        <w:topLinePunct w:val="0"/>
        <w:autoSpaceDE/>
        <w:bidi w:val="0"/>
        <w:adjustRightIn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完成情况：</w:t>
      </w:r>
      <w:r>
        <w:rPr>
          <w:rFonts w:hint="default" w:ascii="Times New Roman" w:hAnsi="Times New Roman" w:eastAsia="仿宋_GB2312" w:cs="Times New Roman"/>
          <w:b/>
          <w:bCs/>
          <w:sz w:val="32"/>
          <w:szCs w:val="32"/>
        </w:rPr>
        <w:t>一是加强模范机关建设的顶层设计。</w:t>
      </w:r>
      <w:r>
        <w:rPr>
          <w:rFonts w:hint="default" w:ascii="Times New Roman" w:hAnsi="Times New Roman" w:eastAsia="仿宋_GB2312" w:cs="Times New Roman"/>
          <w:sz w:val="32"/>
          <w:szCs w:val="32"/>
        </w:rPr>
        <w:t>坚持走在前、作表率，突出政治统领、支部落地、融合提质、示范引领、激励约束。以提升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政治三力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为题，牵头全省机关党建理论研讨第一课题组调研活动，助推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三表率一模范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机关建设的纵深推进，成果得到省直机关工委充分肯定。</w:t>
      </w:r>
      <w:r>
        <w:rPr>
          <w:rFonts w:hint="default" w:ascii="Times New Roman" w:hAnsi="Times New Roman" w:eastAsia="仿宋_GB2312" w:cs="Times New Roman"/>
          <w:b/>
          <w:bCs/>
          <w:sz w:val="32"/>
          <w:szCs w:val="32"/>
        </w:rPr>
        <w:t>二是精心组织庆祝中国共产党成立100周年系列活动。</w:t>
      </w:r>
      <w:r>
        <w:rPr>
          <w:rFonts w:hint="default" w:ascii="Times New Roman" w:hAnsi="Times New Roman" w:eastAsia="仿宋_GB2312" w:cs="Times New Roman"/>
          <w:sz w:val="32"/>
          <w:szCs w:val="32"/>
        </w:rPr>
        <w:t>通过集中收听收看、中心组学习、专题研讨会等多种形式，认真学习领会习近平总书记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七一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重要讲话精神。举办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我身边的优秀共产党员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征文和宣讲比赛，评选表彰优秀作品31个；摸排上报和发放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光荣在党50年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纪念章对象934名，评选表彰市直机关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两优一先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150名。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七一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前夕走访慰问党内关怀慰问对象135名，起到鼓舞人心的效果。</w:t>
      </w:r>
      <w:r>
        <w:rPr>
          <w:rFonts w:hint="default" w:ascii="Times New Roman" w:hAnsi="Times New Roman" w:eastAsia="仿宋_GB2312" w:cs="Times New Roman"/>
          <w:b/>
          <w:bCs/>
          <w:sz w:val="32"/>
          <w:szCs w:val="32"/>
        </w:rPr>
        <w:t>三是严格执行党内政治生活制度。</w:t>
      </w:r>
      <w:r>
        <w:rPr>
          <w:rFonts w:hint="default" w:ascii="Times New Roman" w:hAnsi="Times New Roman" w:eastAsia="仿宋_GB2312" w:cs="Times New Roman"/>
          <w:sz w:val="32"/>
          <w:szCs w:val="32"/>
        </w:rPr>
        <w:t>狠抓中央关于加强党的政治建设意见的逐条落细，推动政治考察向基层延伸。全覆盖指导市直单位2020年度民主生活会，督导党员领导干部参加双重组织生活，督导各基层党支部按期高质量开展主题党日、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三会一课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、组织生活会、民主评议党员等党内政治生活和按期换届，推进党内政治生活各项制度落实落优。高质量召开市直机关党代表会议。</w:t>
      </w:r>
    </w:p>
    <w:p>
      <w:pPr>
        <w:pageBreakBefore w:val="0"/>
        <w:widowControl w:val="0"/>
        <w:kinsoku/>
        <w:wordWrap/>
        <w:overflowPunct/>
        <w:topLinePunct w:val="0"/>
        <w:autoSpaceDE/>
        <w:autoSpaceDN w:val="0"/>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五径并举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三表率一模范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机关建设，做法获全省一等奖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推选市第六次党代会代表61名，推荐省第十二次代表大会代表候选人提名推荐人选22名，为市委换届提供有力支持。</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目标二：</w:t>
      </w:r>
      <w:r>
        <w:rPr>
          <w:rFonts w:hint="default" w:ascii="Times New Roman" w:hAnsi="Times New Roman" w:eastAsia="楷体_GB2312" w:cs="Times New Roman"/>
          <w:b/>
          <w:bCs/>
          <w:sz w:val="32"/>
          <w:szCs w:val="32"/>
        </w:rPr>
        <w:t>以党史学习教育为契机，持续深化理论武装。</w:t>
      </w:r>
    </w:p>
    <w:p>
      <w:pPr>
        <w:pStyle w:val="13"/>
        <w:pageBreakBefore w:val="0"/>
        <w:widowControl w:val="0"/>
        <w:kinsoku/>
        <w:wordWrap/>
        <w:overflowPunct/>
        <w:topLinePunct w:val="0"/>
        <w:autoSpaceDE/>
        <w:bidi w:val="0"/>
        <w:adjustRightIn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完成情况：</w:t>
      </w:r>
      <w:r>
        <w:rPr>
          <w:rFonts w:hint="default" w:ascii="Times New Roman" w:hAnsi="Times New Roman" w:eastAsia="仿宋_GB2312" w:cs="Times New Roman"/>
          <w:sz w:val="32"/>
          <w:szCs w:val="32"/>
        </w:rPr>
        <w:t>一是持续推动习近平新时代中国特色社会主义思想入心入脑。</w:t>
      </w:r>
      <w:r>
        <w:rPr>
          <w:rFonts w:hint="default" w:ascii="Times New Roman" w:hAnsi="Times New Roman" w:eastAsia="仿宋_GB2312" w:cs="Times New Roman"/>
          <w:b w:val="0"/>
          <w:bCs w:val="0"/>
          <w:sz w:val="32"/>
          <w:szCs w:val="32"/>
        </w:rPr>
        <w:t>以深入学习贯彻习近平总书记关于机关党建重要论述、考察湖南重要讲话精神、</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七一</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重要讲话精神、党的十九届历次全会精神为重点，全面强化机关党员干部的理论武装。第一时间督促开展</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七一</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重要讲话精神宣讲、微宣讲214场。第一时间将学习党的十九届六中全会精神和省党代会精神纳入市直单位中心组学习、支部</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三会一课</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，纳入637个市直支部12月份主题党日活动，纳入各类党建培训课程，迅速掀起学习热潮。</w:t>
      </w:r>
      <w:r>
        <w:rPr>
          <w:rFonts w:hint="default" w:ascii="Times New Roman" w:hAnsi="Times New Roman" w:eastAsia="仿宋_GB2312" w:cs="Times New Roman"/>
          <w:sz w:val="32"/>
          <w:szCs w:val="32"/>
        </w:rPr>
        <w:t>二是扎实开展党史学习教育。</w:t>
      </w:r>
      <w:r>
        <w:rPr>
          <w:rFonts w:hint="default" w:ascii="Times New Roman" w:hAnsi="Times New Roman" w:eastAsia="仿宋_GB2312" w:cs="Times New Roman"/>
          <w:b w:val="0"/>
          <w:bCs w:val="0"/>
          <w:sz w:val="32"/>
          <w:szCs w:val="32"/>
        </w:rPr>
        <w:t>坚持</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规定动作结合自选动作</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学教活动结合党建日常活动</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等</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五个结合</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推动学习教育落地见效。指导基层党组织开展党史学习教育主题党日1500余次。编印《党史学习教育300题》</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口袋书</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。举行市直机关党史学习教育专题党课和</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千名书记讲党史</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活动，上党史党课1000余堂。开展</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书艺颂百年·翰墨传党声</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学习贯彻党的十九届六中全会精神</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主题书法作品展。组织党史学习教育十佳主题党日、主题征文、党史教案等</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三个十佳</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评选，征集相关资料作品162份。发动市直1.4万余名党员积极投身</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我为群众办实事</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实践活动，解决一批群众急难愁盼问题。</w:t>
      </w:r>
      <w:r>
        <w:rPr>
          <w:rFonts w:hint="default" w:ascii="Times New Roman" w:hAnsi="Times New Roman" w:eastAsia="仿宋_GB2312" w:cs="Times New Roman"/>
          <w:sz w:val="32"/>
          <w:szCs w:val="32"/>
        </w:rPr>
        <w:t>三是落实意识形态工作责任制。</w:t>
      </w:r>
      <w:r>
        <w:rPr>
          <w:rFonts w:hint="default" w:ascii="Times New Roman" w:hAnsi="Times New Roman" w:eastAsia="仿宋_GB2312" w:cs="Times New Roman"/>
          <w:b w:val="0"/>
          <w:bCs w:val="0"/>
          <w:sz w:val="32"/>
          <w:szCs w:val="32"/>
        </w:rPr>
        <w:t>建立完善调查、研判、培训、考核等制度，把</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四同</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四个纳入</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要求细化为</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硬杠杠</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列入党建述职评议、评先评优、文明院落评选等考评指标，督导各级知责、担责、履责。市直正处级以上单位累计组织中心组学习近1100场次。举办机关党建通联工作会议暨党建通讯员培训班，表彰党建宣传工作先进单位10个、优秀通讯员20名、优秀通讯稿12篇。举办市直机关意识形态工作培训班，培训意识形态工作骨干80多名。持续办好《娄底机关党建》网站、公众号，机关党建宣传氛围不断强化。</w:t>
      </w:r>
    </w:p>
    <w:p>
      <w:pPr>
        <w:pStyle w:val="13"/>
        <w:pageBreakBefore w:val="0"/>
        <w:widowControl w:val="0"/>
        <w:kinsoku/>
        <w:wordWrap/>
        <w:overflowPunct/>
        <w:topLinePunct w:val="0"/>
        <w:autoSpaceDE/>
        <w:bidi w:val="0"/>
        <w:adjustRightIn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目标三：</w:t>
      </w:r>
      <w:r>
        <w:rPr>
          <w:rFonts w:hint="default" w:ascii="Times New Roman" w:hAnsi="Times New Roman" w:eastAsia="楷体_GB2312" w:cs="Times New Roman"/>
          <w:sz w:val="32"/>
          <w:szCs w:val="32"/>
        </w:rPr>
        <w:t>以全面进步全面过硬全面提质为追求，着力夯实基层基础</w:t>
      </w:r>
      <w:r>
        <w:rPr>
          <w:rFonts w:hint="default" w:ascii="Times New Roman" w:hAnsi="Times New Roman" w:eastAsia="仿宋_GB2312" w:cs="Times New Roman"/>
          <w:sz w:val="32"/>
          <w:szCs w:val="32"/>
        </w:rPr>
        <w:t>。</w:t>
      </w:r>
    </w:p>
    <w:p>
      <w:pPr>
        <w:pStyle w:val="13"/>
        <w:pageBreakBefore w:val="0"/>
        <w:widowControl w:val="0"/>
        <w:kinsoku/>
        <w:wordWrap/>
        <w:overflowPunct/>
        <w:topLinePunct w:val="0"/>
        <w:autoSpaceDE/>
        <w:bidi w:val="0"/>
        <w:adjustRightInd/>
        <w:spacing w:line="60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kern w:val="0"/>
          <w:sz w:val="32"/>
          <w:szCs w:val="32"/>
        </w:rPr>
        <w:t>完成情况：</w:t>
      </w:r>
      <w:r>
        <w:rPr>
          <w:rFonts w:hint="default" w:ascii="Times New Roman" w:hAnsi="Times New Roman" w:eastAsia="仿宋_GB2312" w:cs="Times New Roman"/>
          <w:sz w:val="32"/>
          <w:szCs w:val="32"/>
        </w:rPr>
        <w:t>一是压实党建工作责任。</w:t>
      </w:r>
      <w:r>
        <w:rPr>
          <w:rFonts w:hint="default" w:ascii="Times New Roman" w:hAnsi="Times New Roman" w:eastAsia="仿宋_GB2312" w:cs="Times New Roman"/>
          <w:b w:val="0"/>
          <w:bCs w:val="0"/>
          <w:sz w:val="32"/>
          <w:szCs w:val="32"/>
        </w:rPr>
        <w:t>按季下发《党建工作重点任务提示》，压实市直单位党组（党委）、机关党委、党支部抓党建责任，健全完善</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四级书记</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责任体系。建立落实党建工作分片联系制度，班子成员和各部委室精细开展督促指导。紧抓机关基层组织工作条例等党内法规执行，编印《机关党建操作指南》等工具书，在全省率先开展新任基层党组织书记任前谈话，党建责任更严更实。</w:t>
      </w:r>
      <w:r>
        <w:rPr>
          <w:rFonts w:hint="default" w:ascii="Times New Roman" w:hAnsi="Times New Roman" w:eastAsia="仿宋_GB2312" w:cs="Times New Roman"/>
          <w:sz w:val="32"/>
          <w:szCs w:val="32"/>
        </w:rPr>
        <w:t>二是抓好基层组织建设。</w:t>
      </w:r>
      <w:r>
        <w:rPr>
          <w:rFonts w:hint="default" w:ascii="Times New Roman" w:hAnsi="Times New Roman" w:eastAsia="仿宋_GB2312" w:cs="Times New Roman"/>
          <w:b w:val="0"/>
          <w:bCs w:val="0"/>
          <w:sz w:val="32"/>
          <w:szCs w:val="32"/>
        </w:rPr>
        <w:t>认真执行机关基层组织工作条例等党内法规，推动基层组织建设提质增效。采取</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拉网式</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组织培训、</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清单式</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压实责任、</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一线式</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调研督导、</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靶向式</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精准落地的</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四式</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工作法，推动省委</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15号文件</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在娄底落实见效。以</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党的一切工作到支部</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为路径持续推动市直637个支部在</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五化</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全面达标的基础上全面提质，市直机关所属二级单位党建工作有效加强，21个党建示范点和3个</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党建之星</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工作室示范效应充分发挥。举办2期市直机关新任基层党组织书记素能提升暨党员教育示范培训班，训强200名新任机关党务干部，形成示范效应。</w:t>
      </w:r>
      <w:r>
        <w:rPr>
          <w:rFonts w:hint="default" w:ascii="Times New Roman" w:hAnsi="Times New Roman" w:eastAsia="仿宋_GB2312" w:cs="Times New Roman"/>
          <w:sz w:val="32"/>
          <w:szCs w:val="32"/>
        </w:rPr>
        <w:t>三是抓严党员教育管理。</w:t>
      </w:r>
      <w:r>
        <w:rPr>
          <w:rFonts w:hint="default" w:ascii="Times New Roman" w:hAnsi="Times New Roman" w:eastAsia="仿宋_GB2312" w:cs="Times New Roman"/>
          <w:b w:val="0"/>
          <w:bCs w:val="0"/>
          <w:sz w:val="32"/>
          <w:szCs w:val="32"/>
        </w:rPr>
        <w:t>认真落实党员教育培训五年规划，积极探索党员教育培训新路径，有计划、有步骤、有重点地开展党员教育培训活动。充分利用湖南及娄底的本土红色资源，开展体验式教学，教育引导机关党员干部增强党性修养、传承红色基因、践行初心使命，成功推荐蔡和森纪念馆入选省直机关党员干部党性教育现场教学点。机关纪检干部培训班、意识形态工作培训班、党员发展对象示范培训班、入党积极分子和党统培训班等各类党建培训接续开展，累计培训1500余人次，带动市直机关党员教育学时要求全面达标。</w:t>
      </w:r>
      <w:r>
        <w:rPr>
          <w:rFonts w:hint="default" w:ascii="Times New Roman" w:hAnsi="Times New Roman" w:eastAsia="仿宋_GB2312" w:cs="Times New Roman"/>
          <w:sz w:val="32"/>
          <w:szCs w:val="32"/>
        </w:rPr>
        <w:t>四是抓优党建工作创新。</w:t>
      </w:r>
      <w:r>
        <w:rPr>
          <w:rFonts w:hint="default" w:ascii="Times New Roman" w:hAnsi="Times New Roman" w:eastAsia="仿宋_GB2312" w:cs="Times New Roman"/>
          <w:b w:val="0"/>
          <w:bCs w:val="0"/>
          <w:sz w:val="32"/>
          <w:szCs w:val="32"/>
        </w:rPr>
        <w:t>坚持继承传统与改革创新有机结合，积极开展党建创新的探索与实践。持续打造</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五微</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品牌，举办</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新时代全市机关基层党建新成就</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短视频优秀作品征集评选活动，推荐2件作品参加全国比赛。实施党建创新项目化管理，组织、引领和推动市直机基层党组织积极参与党建创新，涌现出优秀党建创新案例86个。</w:t>
      </w:r>
    </w:p>
    <w:p>
      <w:pPr>
        <w:pStyle w:val="21"/>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效果：</w:t>
      </w:r>
      <w:r>
        <w:rPr>
          <w:rFonts w:hint="default" w:ascii="Times New Roman" w:hAnsi="Times New Roman" w:cs="Times New Roman"/>
        </w:rPr>
        <w:t>市直机关广大党务工作者的业务</w:t>
      </w:r>
      <w:r>
        <w:rPr>
          <w:rFonts w:hint="default" w:ascii="Times New Roman" w:hAnsi="Times New Roman" w:cs="Times New Roman"/>
        </w:rPr>
        <w:t>能力和水平得到有效提升，参训人员满意率达98%</w:t>
      </w:r>
      <w:r>
        <w:rPr>
          <w:rFonts w:hint="default" w:ascii="Times New Roman" w:hAnsi="Times New Roman" w:cs="Times New Roman"/>
        </w:rPr>
        <w:t>。</w:t>
      </w:r>
    </w:p>
    <w:p>
      <w:pPr>
        <w:pStyle w:val="21"/>
        <w:pageBreakBefore w:val="0"/>
        <w:widowControl w:val="0"/>
        <w:kinsoku/>
        <w:wordWrap/>
        <w:overflowPunct/>
        <w:topLinePunct w:val="0"/>
        <w:autoSpaceDE/>
        <w:bidi w:val="0"/>
        <w:adjustRightInd/>
        <w:spacing w:line="600" w:lineRule="exact"/>
        <w:ind w:firstLine="643" w:firstLineChars="200"/>
        <w:textAlignment w:val="auto"/>
        <w:rPr>
          <w:rFonts w:hint="default" w:ascii="Times New Roman" w:hAnsi="Times New Roman" w:eastAsia="楷体_GB2312" w:cs="Times New Roman"/>
          <w:b/>
          <w:bCs/>
          <w:kern w:val="2"/>
        </w:rPr>
      </w:pPr>
      <w:r>
        <w:rPr>
          <w:rFonts w:hint="default" w:ascii="Times New Roman" w:hAnsi="Times New Roman" w:cs="Times New Roman"/>
          <w:b/>
          <w:bCs/>
        </w:rPr>
        <w:t>目标四：</w:t>
      </w:r>
      <w:r>
        <w:rPr>
          <w:rFonts w:hint="default" w:ascii="Times New Roman" w:hAnsi="Times New Roman" w:eastAsia="楷体_GB2312" w:cs="Times New Roman"/>
          <w:b/>
          <w:bCs/>
        </w:rPr>
        <w:t>以提升党政机关工作质量为落脚点，全面推进正风肃纪</w:t>
      </w:r>
      <w:r>
        <w:rPr>
          <w:rFonts w:hint="default" w:ascii="Times New Roman" w:hAnsi="Times New Roman" w:eastAsia="楷体_GB2312" w:cs="Times New Roman"/>
          <w:b/>
          <w:bCs/>
          <w:kern w:val="2"/>
        </w:rPr>
        <w:t>。</w:t>
      </w:r>
    </w:p>
    <w:p>
      <w:pPr>
        <w:pageBreakBefore w:val="0"/>
        <w:widowControl w:val="0"/>
        <w:kinsoku/>
        <w:wordWrap/>
        <w:overflowPunct/>
        <w:topLinePunct w:val="0"/>
        <w:autoSpaceDE/>
        <w:bidi w:val="0"/>
        <w:adjustRightInd/>
        <w:spacing w:line="600" w:lineRule="exact"/>
        <w:ind w:firstLine="66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完成情况：</w:t>
      </w:r>
      <w:r>
        <w:rPr>
          <w:rFonts w:hint="default" w:ascii="Times New Roman" w:hAnsi="Times New Roman" w:eastAsia="仿宋_GB2312" w:cs="Times New Roman"/>
          <w:b/>
          <w:bCs/>
          <w:sz w:val="32"/>
          <w:szCs w:val="32"/>
        </w:rPr>
        <w:t>一是持续改进工作作风。</w:t>
      </w:r>
      <w:r>
        <w:rPr>
          <w:rFonts w:hint="default" w:ascii="Times New Roman" w:hAnsi="Times New Roman" w:eastAsia="仿宋_GB2312" w:cs="Times New Roman"/>
          <w:sz w:val="32"/>
          <w:szCs w:val="32"/>
        </w:rPr>
        <w:t>把全市党政机关工作质量提升行动作为强化机关作风建设的切入点，聚焦机关作风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顽瘴痼疾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，深入查找工作中的短板弱项、差距不足，对机关作风开展常态化明察暗访，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慵懒散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推拖绕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得到靶向施治，作风建设成果不断转化为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无籍房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大班额</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化解等攻坚成效。</w:t>
      </w:r>
      <w:r>
        <w:rPr>
          <w:rFonts w:hint="default" w:ascii="Times New Roman" w:hAnsi="Times New Roman" w:eastAsia="仿宋_GB2312" w:cs="Times New Roman"/>
          <w:b/>
          <w:bCs/>
          <w:sz w:val="32"/>
          <w:szCs w:val="32"/>
        </w:rPr>
        <w:t>二是强化机关纪委建设。</w:t>
      </w:r>
      <w:r>
        <w:rPr>
          <w:rFonts w:hint="default" w:ascii="Times New Roman" w:hAnsi="Times New Roman" w:eastAsia="仿宋_GB2312" w:cs="Times New Roman"/>
          <w:sz w:val="32"/>
          <w:szCs w:val="32"/>
        </w:rPr>
        <w:t>严格落实省纪委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十不准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要求，进一步完善机关纪委工作运行和监督制约机制，牢固树立法治意识、程序意识、证据意识，严格按照权限、规则、程序开展工作。采取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请进来、走出去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的办法，举办了1期高质量的机关纪检干部集中培训，提高了机关纪委履职尽责的能力。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铁案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工程全力构筑，评选出一批市直机关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优质案件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办案能手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，通报表彰了一批先进办案单位和个人，机关纪委作用进一步发挥。</w:t>
      </w:r>
      <w:r>
        <w:rPr>
          <w:rFonts w:hint="default" w:ascii="Times New Roman" w:hAnsi="Times New Roman" w:eastAsia="仿宋_GB2312" w:cs="Times New Roman"/>
          <w:b/>
          <w:bCs/>
          <w:sz w:val="32"/>
          <w:szCs w:val="32"/>
        </w:rPr>
        <w:t>三是严格监督执纪问责。</w:t>
      </w:r>
      <w:r>
        <w:rPr>
          <w:rFonts w:hint="default" w:ascii="Times New Roman" w:hAnsi="Times New Roman" w:eastAsia="仿宋_GB2312" w:cs="Times New Roman"/>
          <w:sz w:val="32"/>
          <w:szCs w:val="32"/>
        </w:rPr>
        <w:t>持续开展廉政宣传教育</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五个一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活动，市直机关组织全面从严治党专题学习、廉政党史课、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清廉行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主题党日活动、违纪案例分析研讨会和特色廉政活动1000余场次，不敢腐、不能腐、不想腐一体推进的体制机制不断健全完善。注重强化执纪监督问责，坚持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凡案必审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，规范审理工作流程，提升案件审理质量，全年审结案件60起，党纪政务处分63人。</w:t>
      </w:r>
    </w:p>
    <w:p>
      <w:pPr>
        <w:pageBreakBefore w:val="0"/>
        <w:widowControl w:val="0"/>
        <w:kinsoku/>
        <w:wordWrap/>
        <w:overflowPunct/>
        <w:topLinePunct w:val="0"/>
        <w:autoSpaceDE/>
        <w:bidi w:val="0"/>
        <w:adjustRightInd/>
        <w:spacing w:line="60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目标五：</w:t>
      </w:r>
      <w:r>
        <w:rPr>
          <w:rFonts w:hint="default" w:ascii="Times New Roman" w:hAnsi="Times New Roman" w:eastAsia="楷体_GB2312" w:cs="Times New Roman"/>
          <w:b/>
          <w:bCs/>
          <w:sz w:val="32"/>
          <w:szCs w:val="32"/>
        </w:rPr>
        <w:t>以实施机关党建</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双高</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工程为路径，大力推进党建业务深度融合。</w:t>
      </w:r>
    </w:p>
    <w:p>
      <w:pPr>
        <w:pageBreakBefore w:val="0"/>
        <w:widowControl w:val="0"/>
        <w:kinsoku/>
        <w:wordWrap/>
        <w:overflowPunct/>
        <w:topLinePunct w:val="0"/>
        <w:autoSpaceDE/>
        <w:bidi w:val="0"/>
        <w:adjustRightIn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完成情况：</w:t>
      </w:r>
      <w:r>
        <w:rPr>
          <w:rFonts w:hint="default" w:ascii="Times New Roman" w:hAnsi="Times New Roman" w:eastAsia="仿宋_GB2312" w:cs="Times New Roman"/>
          <w:sz w:val="32"/>
          <w:szCs w:val="32"/>
        </w:rPr>
        <w:t>认真贯彻党的十九届六中全会关于推动高质量发展的部署，落实省第十二次党代会关于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以高质量党建引领高质量发展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的要求，创新实施机关党建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高质量服务中心、高质量建设队伍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工程，作为娄底机关党建领域奋力推进党的建设新的伟大工程的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子工程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，主动向中心大局聚力。引导广大机关党员干部成为娄底落实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三高四新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战略定位和使命任务的中坚力量，以高质量机关党建助推经济社会高质量发展。</w:t>
      </w:r>
      <w:r>
        <w:rPr>
          <w:rFonts w:hint="default" w:ascii="Times New Roman" w:hAnsi="Times New Roman" w:eastAsia="仿宋_GB2312" w:cs="Times New Roman"/>
          <w:b/>
          <w:bCs/>
          <w:sz w:val="32"/>
          <w:szCs w:val="32"/>
        </w:rPr>
        <w:t>一是争当统筹疫情防控和经济社会发展的</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主力军</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在市直工委号召组织督促下，市直机关党员、公职人员在全市疫苗接种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清零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行动中走在前、作表率，首剂疫苗接种实现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双清零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，全程接种率接近100%。在重点项目一线开展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党旗飘扬、党徽闪耀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活动，市直机关党组织战斗堡垒作用、党员先锋模范作用在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六保</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、项目建设、基层治理等一线充分发挥。</w:t>
      </w:r>
      <w:r>
        <w:rPr>
          <w:rFonts w:hint="default" w:ascii="Times New Roman" w:hAnsi="Times New Roman" w:eastAsia="仿宋_GB2312" w:cs="Times New Roman"/>
          <w:b/>
          <w:bCs/>
          <w:sz w:val="32"/>
          <w:szCs w:val="32"/>
        </w:rPr>
        <w:t>二是争当服务群众的</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领头雁</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结合乡村振兴帮扶、城市基层党建和网格党建，全年发动机关党员以志愿者身份出机关、下基层、进社区、进农村，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党员进基层·情暖微心愿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活动成为全市机关党员开展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我为群众办实事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实践活动和落实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双联系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制度的创新载体，机关党员出机关、下基层、入社区、进农村，全年为困难群众、弱势群体圆梦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微心愿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6000余个，搭起党群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连心桥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三是争当文明创建的</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排头兵</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围绕娄底全国文明城市攻坚，扛起机关担当，高标准抓好104个市直单位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文明院落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提质、4000余名党员参与的文明交通劝导志愿服务和机关包联社区创文管卫帮扶等三项创文重点工作，开展3轮全覆盖督导，为巩固娄底全国文明城市创建成果作出积极贡献。</w:t>
      </w:r>
    </w:p>
    <w:p>
      <w:pPr>
        <w:pStyle w:val="12"/>
        <w:pageBreakBefore w:val="0"/>
        <w:widowControl w:val="0"/>
        <w:kinsoku/>
        <w:wordWrap/>
        <w:overflowPunct/>
        <w:topLinePunct w:val="0"/>
        <w:autoSpaceDE/>
        <w:bidi w:val="0"/>
        <w:adjustRightInd/>
        <w:spacing w:before="0" w:beforeAutospacing="0" w:after="0" w:afterAutospacing="0" w:line="60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效果：服务市委市政府中心工作</w:t>
      </w:r>
      <w:r>
        <w:rPr>
          <w:rFonts w:hint="default" w:ascii="Times New Roman" w:hAnsi="Times New Roman" w:eastAsia="仿宋_GB2312" w:cs="Times New Roman"/>
          <w:sz w:val="32"/>
          <w:szCs w:val="32"/>
        </w:rPr>
        <w:t>，服务对象满意度98%以上。</w:t>
      </w:r>
    </w:p>
    <w:p>
      <w:pPr>
        <w:pageBreakBefore w:val="0"/>
        <w:widowControl w:val="0"/>
        <w:kinsoku/>
        <w:wordWrap/>
        <w:overflowPunct/>
        <w:topLinePunct w:val="0"/>
        <w:autoSpaceDE/>
        <w:bidi w:val="0"/>
        <w:adjustRightIn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（三）未实现既定绩效目标或未完成指标任务的分析说明</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娄底市直机关工委既定绩效目标均已完成。  </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五、总体评价和自评得分情况</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（一）娄底市直机关工委</w:t>
      </w:r>
      <w:r>
        <w:rPr>
          <w:rFonts w:hint="default" w:ascii="Times New Roman" w:hAnsi="Times New Roman" w:eastAsia="仿宋_GB2312" w:cs="Times New Roman"/>
          <w:kern w:val="0"/>
          <w:sz w:val="32"/>
          <w:szCs w:val="32"/>
        </w:rPr>
        <w:t>2021</w:t>
      </w:r>
      <w:r>
        <w:rPr>
          <w:rFonts w:hint="default" w:ascii="Times New Roman" w:hAnsi="Times New Roman" w:eastAsia="仿宋_GB2312" w:cs="Times New Roman"/>
          <w:kern w:val="0"/>
          <w:sz w:val="32"/>
          <w:szCs w:val="32"/>
        </w:rPr>
        <w:t>年度工作总体自我评价。</w:t>
      </w:r>
      <w:r>
        <w:rPr>
          <w:rFonts w:hint="default" w:ascii="Times New Roman" w:hAnsi="Times New Roman" w:eastAsia="仿宋_GB2312" w:cs="Times New Roman"/>
          <w:kern w:val="0"/>
          <w:sz w:val="32"/>
          <w:szCs w:val="32"/>
          <w:lang w:val="zh-CN"/>
        </w:rPr>
        <w:t>202</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年，在市委市政府的坚强领导和精心指导下，市直机关各级党组织组织紧紧围绕市委工作大局，充分发挥自身优势，履职尽责、攻坚克难，各项工作取得了明显成效</w:t>
      </w: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rPr>
        <w:t>在</w:t>
      </w:r>
      <w:r>
        <w:rPr>
          <w:rFonts w:hint="default" w:ascii="Times New Roman" w:hAnsi="Times New Roman" w:eastAsia="仿宋" w:cs="Times New Roman"/>
          <w:color w:val="000000"/>
          <w:kern w:val="0"/>
          <w:sz w:val="32"/>
          <w:szCs w:val="32"/>
        </w:rPr>
        <w:t>市绩效办对202</w:t>
      </w:r>
      <w:r>
        <w:rPr>
          <w:rFonts w:hint="default" w:ascii="Times New Roman" w:hAnsi="Times New Roman" w:eastAsia="仿宋" w:cs="Times New Roman"/>
          <w:color w:val="000000"/>
          <w:kern w:val="0"/>
          <w:sz w:val="32"/>
          <w:szCs w:val="32"/>
        </w:rPr>
        <w:t>1</w:t>
      </w:r>
      <w:r>
        <w:rPr>
          <w:rFonts w:hint="default" w:ascii="Times New Roman" w:hAnsi="Times New Roman" w:eastAsia="仿宋" w:cs="Times New Roman"/>
          <w:color w:val="000000"/>
          <w:kern w:val="0"/>
          <w:sz w:val="32"/>
          <w:szCs w:val="32"/>
        </w:rPr>
        <w:t>年度</w:t>
      </w:r>
      <w:r>
        <w:rPr>
          <w:rFonts w:hint="default" w:ascii="Times New Roman" w:hAnsi="Times New Roman" w:eastAsia="仿宋" w:cs="Times New Roman"/>
          <w:color w:val="000000"/>
          <w:kern w:val="0"/>
          <w:sz w:val="32"/>
          <w:szCs w:val="32"/>
        </w:rPr>
        <w:t>市直</w:t>
      </w:r>
      <w:r>
        <w:rPr>
          <w:rFonts w:hint="default" w:ascii="Times New Roman" w:hAnsi="Times New Roman" w:eastAsia="仿宋" w:cs="Times New Roman"/>
          <w:color w:val="000000"/>
          <w:kern w:val="0"/>
          <w:sz w:val="32"/>
          <w:szCs w:val="32"/>
        </w:rPr>
        <w:t>部门（单位）的绩效评估考核</w:t>
      </w:r>
      <w:r>
        <w:rPr>
          <w:rFonts w:hint="default" w:ascii="Times New Roman" w:hAnsi="Times New Roman" w:eastAsia="仿宋" w:cs="Times New Roman"/>
          <w:color w:val="000000"/>
          <w:kern w:val="0"/>
          <w:sz w:val="32"/>
          <w:szCs w:val="32"/>
        </w:rPr>
        <w:t>中</w:t>
      </w:r>
      <w:r>
        <w:rPr>
          <w:rFonts w:hint="default" w:ascii="Times New Roman" w:hAnsi="Times New Roman" w:eastAsia="仿宋_GB2312" w:cs="Times New Roman"/>
          <w:kern w:val="0"/>
          <w:sz w:val="32"/>
          <w:szCs w:val="32"/>
        </w:rPr>
        <w:t>获得良好档次</w:t>
      </w:r>
      <w:r>
        <w:rPr>
          <w:rFonts w:hint="default" w:ascii="Times New Roman" w:hAnsi="Times New Roman" w:eastAsia="仿宋_GB2312" w:cs="Times New Roman"/>
          <w:kern w:val="0"/>
          <w:sz w:val="32"/>
          <w:szCs w:val="32"/>
          <w:lang w:val="zh-CN"/>
        </w:rPr>
        <w:t>。</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（二）自评得分情况：根据年初的绩效考核工作计划和目标，娄底市直机关工委一步一个脚印，较好地完成了全年的目标工作任务。自评为100分。</w:t>
      </w:r>
      <w:r>
        <w:rPr>
          <w:rFonts w:hint="default" w:ascii="Times New Roman" w:hAnsi="Times New Roman" w:eastAsia="仿宋" w:cs="Times New Roman"/>
          <w:kern w:val="0"/>
          <w:sz w:val="32"/>
          <w:szCs w:val="32"/>
        </w:rPr>
        <w:t>2021年，我单位保障机关正常运转的</w:t>
      </w:r>
      <w:r>
        <w:rPr>
          <w:rFonts w:hint="default" w:ascii="Times New Roman" w:hAnsi="Times New Roman" w:eastAsia="仿宋_GB2312" w:cs="Times New Roman"/>
          <w:sz w:val="32"/>
          <w:szCs w:val="32"/>
        </w:rPr>
        <w:t>人员经费支出362.91万元，较去年的319.41万元增加43.5万元，增加13.62%；日常公用经费支出129.5万元，较去年的141.53万元减少12.03万元，减少8.5%。主要原因是人员工资调整，厉行节约，严格按中央八项政策的同时适当增加了创文管卫的各项工作任务投入经费。</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六、存在问题与建议</w:t>
      </w:r>
    </w:p>
    <w:p>
      <w:pPr>
        <w:pStyle w:val="12"/>
        <w:pageBreakBefore w:val="0"/>
        <w:widowControl w:val="0"/>
        <w:shd w:val="clear" w:color="auto" w:fill="FFFFFF"/>
        <w:kinsoku/>
        <w:wordWrap/>
        <w:overflowPunct/>
        <w:topLinePunct w:val="0"/>
        <w:autoSpaceDE/>
        <w:bidi w:val="0"/>
        <w:adjustRightInd/>
        <w:spacing w:before="0" w:beforeAutospacing="0" w:after="0" w:afterAutospacing="0" w:line="600" w:lineRule="exact"/>
        <w:ind w:firstLine="5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存在的问题：</w:t>
      </w:r>
      <w:r>
        <w:rPr>
          <w:rFonts w:hint="default" w:ascii="Times New Roman" w:hAnsi="Times New Roman" w:eastAsia="仿宋_GB2312" w:cs="Times New Roman"/>
          <w:kern w:val="2"/>
          <w:sz w:val="32"/>
          <w:szCs w:val="32"/>
        </w:rPr>
        <w:t>年中追加经费</w:t>
      </w:r>
      <w:r>
        <w:rPr>
          <w:rFonts w:hint="default" w:ascii="Times New Roman" w:hAnsi="Times New Roman" w:eastAsia="仿宋_GB2312" w:cs="Times New Roman"/>
          <w:kern w:val="2"/>
          <w:sz w:val="32"/>
          <w:szCs w:val="32"/>
        </w:rPr>
        <w:t>较</w:t>
      </w:r>
      <w:r>
        <w:rPr>
          <w:rFonts w:hint="default" w:ascii="Times New Roman" w:hAnsi="Times New Roman" w:eastAsia="仿宋_GB2312" w:cs="Times New Roman"/>
          <w:kern w:val="2"/>
          <w:sz w:val="32"/>
          <w:szCs w:val="32"/>
        </w:rPr>
        <w:t>多，导致预算控制率较低。其原因是</w:t>
      </w:r>
      <w:r>
        <w:rPr>
          <w:rFonts w:hint="default" w:ascii="Times New Roman" w:hAnsi="Times New Roman" w:eastAsia="仿宋_GB2312" w:cs="Times New Roman"/>
          <w:kern w:val="2"/>
          <w:sz w:val="32"/>
          <w:szCs w:val="32"/>
        </w:rPr>
        <w:t>创文管卫、疫情防控</w:t>
      </w:r>
      <w:r>
        <w:rPr>
          <w:rFonts w:hint="default" w:ascii="Times New Roman" w:hAnsi="Times New Roman" w:eastAsia="仿宋_GB2312" w:cs="Times New Roman"/>
          <w:kern w:val="2"/>
          <w:sz w:val="32"/>
          <w:szCs w:val="32"/>
        </w:rPr>
        <w:t>等费用没有纳入年度预算。　　</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建议：</w:t>
      </w:r>
      <w:r>
        <w:rPr>
          <w:rFonts w:hint="default" w:ascii="Times New Roman" w:hAnsi="Times New Roman" w:eastAsia="仿宋_GB2312" w:cs="Times New Roman"/>
          <w:kern w:val="2"/>
          <w:sz w:val="32"/>
          <w:szCs w:val="32"/>
        </w:rPr>
        <w:t>一是</w:t>
      </w:r>
      <w:r>
        <w:rPr>
          <w:rFonts w:hint="default" w:ascii="Times New Roman" w:hAnsi="Times New Roman" w:eastAsia="仿宋_GB2312" w:cs="Times New Roman"/>
          <w:kern w:val="2"/>
          <w:sz w:val="32"/>
          <w:szCs w:val="32"/>
        </w:rPr>
        <w:t>进一步提高部门预算编制的合理性、严谨性，确保预算编制全覆盖。</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二是</w:t>
      </w:r>
      <w:r>
        <w:rPr>
          <w:rFonts w:hint="default" w:ascii="Times New Roman" w:hAnsi="Times New Roman" w:eastAsia="仿宋_GB2312" w:cs="Times New Roman"/>
          <w:kern w:val="2"/>
          <w:sz w:val="32"/>
          <w:szCs w:val="32"/>
        </w:rPr>
        <w:t>严格执行财务制度，严把制度关，进一步贯彻落实中央八项规定，厉行节约，加强经费审批和控制，规范支出标准和范围。</w:t>
      </w:r>
    </w:p>
    <w:p>
      <w:pPr>
        <w:pStyle w:val="12"/>
        <w:pageBreakBefore w:val="0"/>
        <w:widowControl w:val="0"/>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rPr>
        <w:t>三是进一步严格落实</w:t>
      </w:r>
      <w:r>
        <w:rPr>
          <w:rFonts w:hint="default" w:ascii="Times New Roman" w:hAnsi="Times New Roman" w:eastAsia="仿宋_GB2312" w:cs="Times New Roman"/>
          <w:kern w:val="2"/>
          <w:sz w:val="32"/>
          <w:szCs w:val="32"/>
        </w:rPr>
        <w:t>公务</w:t>
      </w:r>
      <w:r>
        <w:rPr>
          <w:rFonts w:hint="default" w:ascii="Times New Roman" w:hAnsi="Times New Roman" w:eastAsia="仿宋_GB2312" w:cs="Times New Roman"/>
          <w:kern w:val="2"/>
          <w:sz w:val="32"/>
          <w:szCs w:val="32"/>
        </w:rPr>
        <w:t>接待及工作餐的政务公开</w:t>
      </w:r>
      <w:r>
        <w:rPr>
          <w:rFonts w:hint="default" w:ascii="Times New Roman" w:hAnsi="Times New Roman" w:eastAsia="仿宋_GB2312" w:cs="Times New Roman"/>
          <w:kern w:val="2"/>
          <w:sz w:val="32"/>
          <w:szCs w:val="32"/>
        </w:rPr>
        <w:t>。</w:t>
      </w:r>
    </w:p>
    <w:p>
      <w:pPr>
        <w:pageBreakBefore w:val="0"/>
        <w:widowControl w:val="0"/>
        <w:kinsoku/>
        <w:wordWrap/>
        <w:overflowPunct/>
        <w:topLinePunct w:val="0"/>
        <w:autoSpaceDE/>
        <w:bidi w:val="0"/>
        <w:adjustRightInd/>
        <w:spacing w:line="600" w:lineRule="exact"/>
        <w:ind w:left="63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七、部门整体支出绩效自评结果拟应用和公开情况</w:t>
      </w:r>
    </w:p>
    <w:p>
      <w:pPr>
        <w:pageBreakBefore w:val="0"/>
        <w:widowControl w:val="0"/>
        <w:kinsoku/>
        <w:wordWrap/>
        <w:overflowPunct/>
        <w:topLinePunct w:val="0"/>
        <w:autoSpaceDE/>
        <w:bidi w:val="0"/>
        <w:adjustRightIn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shd w:val="clear" w:color="auto" w:fill="FFFFFF"/>
        </w:rPr>
        <w:t>部门整体支出绩效自评结果将作为下一年度，机关各部门用款申请的重要依据，</w:t>
      </w:r>
      <w:r>
        <w:rPr>
          <w:rFonts w:hint="default" w:ascii="Times New Roman" w:hAnsi="Times New Roman" w:eastAsia="仿宋_GB2312" w:cs="Times New Roman"/>
          <w:color w:val="000000"/>
          <w:kern w:val="0"/>
          <w:sz w:val="32"/>
          <w:szCs w:val="32"/>
          <w:shd w:val="clear" w:color="auto" w:fill="FFFFFF"/>
        </w:rPr>
        <w:t>确保</w:t>
      </w:r>
      <w:r>
        <w:rPr>
          <w:rFonts w:hint="default" w:ascii="Times New Roman" w:hAnsi="Times New Roman" w:eastAsia="仿宋_GB2312" w:cs="Times New Roman"/>
          <w:color w:val="000000"/>
          <w:kern w:val="0"/>
          <w:sz w:val="32"/>
          <w:szCs w:val="32"/>
          <w:shd w:val="clear" w:color="auto" w:fill="FFFFFF"/>
        </w:rPr>
        <w:t>各部门提前制定资金使用计划，并尽最大可能提高资金使用的经济效益、社会效益和行政效能等，确保全年各项</w:t>
      </w:r>
      <w:r>
        <w:rPr>
          <w:rFonts w:hint="default" w:ascii="Times New Roman" w:hAnsi="Times New Roman" w:eastAsia="仿宋_GB2312" w:cs="Times New Roman"/>
          <w:color w:val="000000"/>
          <w:kern w:val="0"/>
          <w:sz w:val="32"/>
          <w:szCs w:val="32"/>
          <w:shd w:val="clear" w:color="auto" w:fill="FFFFFF"/>
        </w:rPr>
        <w:t>目标任务的圆满完成。</w:t>
      </w:r>
      <w:r>
        <w:rPr>
          <w:rFonts w:hint="default" w:ascii="Times New Roman" w:hAnsi="Times New Roman" w:eastAsia="仿宋_GB2312" w:cs="Times New Roman"/>
          <w:color w:val="000000"/>
          <w:kern w:val="0"/>
          <w:sz w:val="32"/>
          <w:szCs w:val="32"/>
          <w:shd w:val="clear" w:color="auto" w:fill="FFFFFF"/>
        </w:rPr>
        <w:t>2021年</w:t>
      </w:r>
      <w:r>
        <w:rPr>
          <w:rFonts w:hint="default" w:ascii="Times New Roman" w:hAnsi="Times New Roman" w:eastAsia="仿宋_GB2312" w:cs="Times New Roman"/>
          <w:color w:val="000000"/>
          <w:kern w:val="0"/>
          <w:sz w:val="32"/>
          <w:szCs w:val="32"/>
          <w:shd w:val="clear" w:color="auto" w:fill="FFFFFF"/>
        </w:rPr>
        <w:t>绩效</w:t>
      </w:r>
      <w:r>
        <w:rPr>
          <w:rFonts w:hint="default" w:ascii="Times New Roman" w:hAnsi="Times New Roman" w:eastAsia="仿宋_GB2312" w:cs="Times New Roman"/>
          <w:color w:val="000000"/>
          <w:kern w:val="0"/>
          <w:sz w:val="32"/>
          <w:szCs w:val="32"/>
          <w:shd w:val="clear" w:color="auto" w:fill="FFFFFF"/>
        </w:rPr>
        <w:t>自评</w:t>
      </w:r>
      <w:r>
        <w:rPr>
          <w:rFonts w:hint="default" w:ascii="Times New Roman" w:hAnsi="Times New Roman" w:eastAsia="仿宋_GB2312" w:cs="Times New Roman"/>
          <w:color w:val="000000"/>
          <w:kern w:val="0"/>
          <w:sz w:val="32"/>
          <w:szCs w:val="32"/>
          <w:shd w:val="clear" w:color="auto" w:fill="FFFFFF"/>
        </w:rPr>
        <w:t>情况</w:t>
      </w:r>
      <w:r>
        <w:rPr>
          <w:rFonts w:hint="default" w:ascii="Times New Roman" w:hAnsi="Times New Roman" w:eastAsia="仿宋_GB2312" w:cs="Times New Roman"/>
          <w:color w:val="000000"/>
          <w:kern w:val="0"/>
          <w:sz w:val="32"/>
          <w:szCs w:val="32"/>
          <w:shd w:val="clear" w:color="auto" w:fill="FFFFFF"/>
        </w:rPr>
        <w:t>拟在娄底机关党建网上</w:t>
      </w:r>
      <w:r>
        <w:rPr>
          <w:rFonts w:hint="default" w:ascii="Times New Roman" w:hAnsi="Times New Roman" w:eastAsia="仿宋_GB2312" w:cs="Times New Roman"/>
          <w:color w:val="000000"/>
          <w:kern w:val="0"/>
          <w:sz w:val="32"/>
          <w:szCs w:val="32"/>
          <w:shd w:val="clear" w:color="auto" w:fill="FFFFFF"/>
        </w:rPr>
        <w:t>进行公开,</w:t>
      </w:r>
      <w:r>
        <w:rPr>
          <w:rFonts w:hint="default" w:ascii="Times New Roman" w:hAnsi="Times New Roman" w:eastAsia="仿宋_GB2312" w:cs="Times New Roman"/>
          <w:color w:val="000000"/>
          <w:kern w:val="0"/>
          <w:sz w:val="32"/>
          <w:szCs w:val="32"/>
          <w:shd w:val="clear" w:color="auto" w:fill="FFFFFF"/>
        </w:rPr>
        <w:t>切实</w:t>
      </w:r>
      <w:r>
        <w:rPr>
          <w:rFonts w:hint="default" w:ascii="Times New Roman" w:hAnsi="Times New Roman" w:eastAsia="仿宋_GB2312" w:cs="Times New Roman"/>
          <w:color w:val="000000"/>
          <w:kern w:val="0"/>
          <w:sz w:val="32"/>
          <w:szCs w:val="32"/>
          <w:shd w:val="clear" w:color="auto" w:fill="FFFFFF"/>
        </w:rPr>
        <w:t>做到部门预算支出使用规范、程序透明</w:t>
      </w:r>
      <w:r>
        <w:rPr>
          <w:rFonts w:hint="default" w:ascii="Times New Roman" w:hAnsi="Times New Roman" w:eastAsia="仿宋_GB2312" w:cs="Times New Roman"/>
          <w:color w:val="000000"/>
          <w:kern w:val="0"/>
          <w:sz w:val="32"/>
          <w:szCs w:val="32"/>
          <w:shd w:val="clear" w:color="auto" w:fill="FFFFFF"/>
        </w:rPr>
        <w:t>。</w:t>
      </w:r>
    </w:p>
    <w:p>
      <w:pPr>
        <w:pStyle w:val="13"/>
        <w:pageBreakBefore w:val="0"/>
        <w:widowControl w:val="0"/>
        <w:kinsoku/>
        <w:wordWrap/>
        <w:overflowPunct/>
        <w:topLinePunct w:val="0"/>
        <w:autoSpaceDE/>
        <w:bidi w:val="0"/>
        <w:adjustRightInd/>
        <w:spacing w:line="600" w:lineRule="exact"/>
        <w:textAlignment w:val="auto"/>
        <w:rPr>
          <w:rFonts w:hint="default" w:ascii="Times New Roman" w:hAnsi="Times New Roman" w:cs="Times New Roman"/>
        </w:rPr>
      </w:pPr>
    </w:p>
    <w:p>
      <w:pPr>
        <w:pageBreakBefore w:val="0"/>
        <w:widowControl w:val="0"/>
        <w:kinsoku/>
        <w:wordWrap/>
        <w:overflowPunct/>
        <w:topLinePunct w:val="0"/>
        <w:autoSpaceDE/>
        <w:bidi w:val="0"/>
        <w:adjustRightInd/>
        <w:spacing w:line="600" w:lineRule="exact"/>
        <w:textAlignment w:val="auto"/>
        <w:rPr>
          <w:rFonts w:hint="default" w:ascii="Times New Roman" w:hAnsi="Times New Roman" w:eastAsia="仿宋_GB2312" w:cs="Times New Roman"/>
          <w:kern w:val="0"/>
          <w:sz w:val="32"/>
          <w:szCs w:val="32"/>
        </w:rPr>
      </w:pP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娄底市直机关工委</w:t>
      </w:r>
    </w:p>
    <w:p>
      <w:pPr>
        <w:pageBreakBefore w:val="0"/>
        <w:widowControl w:val="0"/>
        <w:kinsoku/>
        <w:wordWrap/>
        <w:overflowPunct/>
        <w:topLinePunct w:val="0"/>
        <w:autoSpaceDE/>
        <w:bidi w:val="0"/>
        <w:adjustRightIn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 xml:space="preserve">                             20</w:t>
      </w:r>
      <w:r>
        <w:rPr>
          <w:rFonts w:hint="default" w:ascii="Times New Roman" w:hAnsi="Times New Roman" w:eastAsia="仿宋_GB2312" w:cs="Times New Roman"/>
          <w:kern w:val="0"/>
          <w:sz w:val="32"/>
          <w:szCs w:val="32"/>
        </w:rPr>
        <w:t>22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rPr>
        <w:t>18</w:t>
      </w:r>
      <w:r>
        <w:rPr>
          <w:rFonts w:hint="default" w:ascii="Times New Roman" w:hAnsi="Times New Roman" w:eastAsia="仿宋_GB2312" w:cs="Times New Roman"/>
          <w:kern w:val="0"/>
          <w:sz w:val="32"/>
          <w:szCs w:val="32"/>
        </w:rPr>
        <w:t>日</w:t>
      </w:r>
    </w:p>
    <w:p>
      <w:pPr>
        <w:pageBreakBefore w:val="0"/>
        <w:widowControl w:val="0"/>
        <w:kinsoku/>
        <w:wordWrap/>
        <w:overflowPunct/>
        <w:topLinePunct w:val="0"/>
        <w:autoSpaceDE/>
        <w:autoSpaceDN w:val="0"/>
        <w:bidi w:val="0"/>
        <w:adjustRightInd/>
        <w:textAlignment w:val="auto"/>
        <w:rPr>
          <w:rFonts w:hint="default" w:ascii="Times New Roman" w:hAnsi="Times New Roman" w:eastAsia="黑体" w:cs="Times New Roman"/>
          <w:kern w:val="0"/>
          <w:sz w:val="32"/>
          <w:szCs w:val="32"/>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ageBreakBefore w:val="0"/>
        <w:widowControl w:val="0"/>
        <w:kinsoku/>
        <w:wordWrap/>
        <w:overflowPunct/>
        <w:topLinePunct w:val="0"/>
        <w:autoSpaceDE/>
        <w:autoSpaceDN w:val="0"/>
        <w:bidi w:val="0"/>
        <w:adjustRightInd/>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附件2-4</w:t>
      </w:r>
    </w:p>
    <w:p>
      <w:pPr>
        <w:pageBreakBefore w:val="0"/>
        <w:widowControl w:val="0"/>
        <w:kinsoku/>
        <w:wordWrap/>
        <w:overflowPunct/>
        <w:topLinePunct w:val="0"/>
        <w:autoSpaceDE/>
        <w:autoSpaceDN w:val="0"/>
        <w:bidi w:val="0"/>
        <w:adjustRightInd/>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ind w:left="91"/>
        <w:jc w:val="center"/>
        <w:textAlignment w:val="auto"/>
        <w:rPr>
          <w:rFonts w:hint="default" w:ascii="Times New Roman" w:hAnsi="Times New Roman" w:eastAsia="仿宋" w:cs="Times New Roman"/>
          <w:kern w:val="0"/>
          <w:sz w:val="24"/>
        </w:rPr>
      </w:pPr>
      <w:r>
        <w:rPr>
          <w:rFonts w:hint="default" w:ascii="Times New Roman" w:hAnsi="Times New Roman" w:eastAsia="方正小标宋_GBK" w:cs="Times New Roman"/>
          <w:kern w:val="0"/>
          <w:sz w:val="36"/>
          <w:szCs w:val="36"/>
        </w:rPr>
        <w:t>202</w:t>
      </w:r>
      <w:r>
        <w:rPr>
          <w:rFonts w:hint="default" w:ascii="Times New Roman" w:hAnsi="Times New Roman" w:eastAsia="方正小标宋_GBK" w:cs="Times New Roman"/>
          <w:kern w:val="0"/>
          <w:sz w:val="36"/>
          <w:szCs w:val="36"/>
        </w:rPr>
        <w:t>1年度部门整体支出绩效评价基础数据表</w:t>
      </w:r>
    </w:p>
    <w:p>
      <w:pPr>
        <w:pageBreakBefore w:val="0"/>
        <w:widowControl w:val="0"/>
        <w:kinsoku/>
        <w:wordWrap/>
        <w:overflowPunct/>
        <w:topLinePunct w:val="0"/>
        <w:autoSpaceDE/>
        <w:bidi w:val="0"/>
        <w:adjustRightInd/>
        <w:ind w:left="91"/>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ab/>
      </w:r>
      <w:r>
        <w:rPr>
          <w:rFonts w:hint="default" w:ascii="Times New Roman" w:hAnsi="Times New Roman" w:eastAsia="仿宋_GB2312" w:cs="Times New Roman"/>
          <w:kern w:val="0"/>
          <w:sz w:val="24"/>
        </w:rPr>
        <w:tab/>
      </w:r>
      <w:r>
        <w:rPr>
          <w:rFonts w:hint="default" w:ascii="Times New Roman" w:hAnsi="Times New Roman" w:eastAsia="仿宋_GB2312" w:cs="Times New Roman"/>
          <w:kern w:val="0"/>
          <w:sz w:val="24"/>
        </w:rPr>
        <w:tab/>
      </w:r>
      <w:r>
        <w:rPr>
          <w:rFonts w:hint="default" w:ascii="Times New Roman" w:hAnsi="Times New Roman" w:eastAsia="仿宋_GB2312" w:cs="Times New Roman"/>
          <w:kern w:val="0"/>
          <w:sz w:val="24"/>
        </w:rPr>
        <w:tab/>
      </w:r>
      <w:r>
        <w:rPr>
          <w:rFonts w:hint="default" w:ascii="Times New Roman" w:hAnsi="Times New Roman" w:eastAsia="仿宋_GB2312" w:cs="Times New Roman"/>
          <w:kern w:val="0"/>
          <w:sz w:val="24"/>
        </w:rPr>
        <w:tab/>
      </w:r>
      <w:r>
        <w:rPr>
          <w:rFonts w:hint="default" w:ascii="Times New Roman" w:hAnsi="Times New Roman" w:eastAsia="仿宋_GB2312" w:cs="Times New Roman"/>
          <w:kern w:val="0"/>
          <w:sz w:val="24"/>
        </w:rPr>
        <w:tab/>
      </w:r>
    </w:p>
    <w:tbl>
      <w:tblPr>
        <w:tblStyle w:val="14"/>
        <w:tblW w:w="9504" w:type="dxa"/>
        <w:jc w:val="center"/>
        <w:tblLayout w:type="fixed"/>
        <w:tblCellMar>
          <w:top w:w="0" w:type="dxa"/>
          <w:left w:w="108" w:type="dxa"/>
          <w:bottom w:w="0" w:type="dxa"/>
          <w:right w:w="108" w:type="dxa"/>
        </w:tblCellMar>
      </w:tblPr>
      <w:tblGrid>
        <w:gridCol w:w="2897"/>
        <w:gridCol w:w="1770"/>
        <w:gridCol w:w="2265"/>
        <w:gridCol w:w="2572"/>
      </w:tblGrid>
      <w:tr>
        <w:tblPrEx>
          <w:tblCellMar>
            <w:top w:w="0" w:type="dxa"/>
            <w:left w:w="108" w:type="dxa"/>
            <w:bottom w:w="0" w:type="dxa"/>
            <w:right w:w="108" w:type="dxa"/>
          </w:tblCellMar>
        </w:tblPrEx>
        <w:trPr>
          <w:trHeight w:val="417" w:hRule="atLeast"/>
          <w:jc w:val="center"/>
        </w:trPr>
        <w:tc>
          <w:tcPr>
            <w:tcW w:w="289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财政供养人员情况</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编制数</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2021年实际在职</w:t>
            </w:r>
          </w:p>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人数</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控制率</w:t>
            </w:r>
          </w:p>
        </w:tc>
      </w:tr>
      <w:tr>
        <w:tblPrEx>
          <w:tblCellMar>
            <w:top w:w="0" w:type="dxa"/>
            <w:left w:w="108" w:type="dxa"/>
            <w:bottom w:w="0" w:type="dxa"/>
            <w:right w:w="108" w:type="dxa"/>
          </w:tblCellMar>
        </w:tblPrEx>
        <w:trPr>
          <w:trHeight w:val="90" w:hRule="atLeast"/>
          <w:jc w:val="center"/>
        </w:trPr>
        <w:tc>
          <w:tcPr>
            <w:tcW w:w="289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　</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经费控制情况</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2020年决算数</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2021年预算数</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2021年决算数</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三公经费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0.07万元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2.31万元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0.17万元　</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1.公务用车购置和维护经费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其中：公车购置</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公车运行维护</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2.出国经费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3.公务接待</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0.07万元</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2.31万元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0.17万元</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项目支出：</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1.业务工作专项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2.运行维护专项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公用经费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141.53万元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42.06万元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129.5万元　</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其中：</w:t>
            </w:r>
            <w:r>
              <w:rPr>
                <w:rFonts w:hint="default" w:ascii="Times New Roman" w:hAnsi="Times New Roman" w:eastAsia="仿宋_GB2312" w:cs="Times New Roman"/>
                <w:kern w:val="0"/>
                <w:szCs w:val="21"/>
              </w:rPr>
              <w:t>办公经费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10.82万元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3.64万元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9.34万元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Cs w:val="21"/>
              </w:rPr>
              <w:t xml:space="preserve"> 水费、电费、差旅费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10.11万元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3.5万元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6.43万元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Cs w:val="21"/>
              </w:rPr>
              <w:t>会议费、培训费</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20.89万元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2.93万元</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0.68万元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政府采购金额</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spacing w:line="177" w:lineRule="atLeas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　</w:t>
            </w:r>
          </w:p>
        </w:tc>
      </w:tr>
      <w:tr>
        <w:tblPrEx>
          <w:tblCellMar>
            <w:top w:w="0" w:type="dxa"/>
            <w:left w:w="108" w:type="dxa"/>
            <w:bottom w:w="0" w:type="dxa"/>
            <w:right w:w="108" w:type="dxa"/>
          </w:tblCellMar>
        </w:tblPrEx>
        <w:trPr>
          <w:trHeight w:val="476"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部门整体支出预算调整 </w:t>
            </w:r>
          </w:p>
        </w:tc>
        <w:tc>
          <w:tcPr>
            <w:tcW w:w="1770"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57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1176" w:hRule="atLeast"/>
          <w:jc w:val="center"/>
        </w:trPr>
        <w:tc>
          <w:tcPr>
            <w:tcW w:w="2897" w:type="dxa"/>
            <w:tcBorders>
              <w:top w:val="nil"/>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厉行节约保障措施</w:t>
            </w:r>
          </w:p>
        </w:tc>
        <w:tc>
          <w:tcPr>
            <w:tcW w:w="6607" w:type="dxa"/>
            <w:gridSpan w:val="3"/>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bidi w:val="0"/>
              <w:adjustRightInd/>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zCs w:val="21"/>
                <w:lang w:val="zh-CN"/>
              </w:rPr>
              <w:t>严格安中央八项规定，厉行节约，节省了各项支出</w:t>
            </w:r>
            <w:r>
              <w:rPr>
                <w:rFonts w:hint="default" w:ascii="Times New Roman" w:hAnsi="Times New Roman" w:eastAsia="仿宋_GB2312" w:cs="Times New Roman"/>
                <w:kern w:val="0"/>
                <w:szCs w:val="21"/>
              </w:rPr>
              <w:t>　</w:t>
            </w:r>
          </w:p>
        </w:tc>
      </w:tr>
    </w:tbl>
    <w:p>
      <w:pPr>
        <w:pageBreakBefore w:val="0"/>
        <w:widowControl w:val="0"/>
        <w:kinsoku/>
        <w:wordWrap/>
        <w:overflowPunct/>
        <w:topLinePunct w:val="0"/>
        <w:autoSpaceDE/>
        <w:bidi w:val="0"/>
        <w:adjustRightInd/>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22"/>
          <w:szCs w:val="22"/>
        </w:rPr>
        <w:t>说明：</w:t>
      </w:r>
      <w:r>
        <w:rPr>
          <w:rFonts w:hint="eastAsia" w:eastAsia="仿宋_GB2312" w:cs="Times New Roman"/>
          <w:kern w:val="0"/>
          <w:sz w:val="22"/>
          <w:szCs w:val="22"/>
          <w:lang w:eastAsia="zh-CN"/>
        </w:rPr>
        <w:t>“</w:t>
      </w:r>
      <w:r>
        <w:rPr>
          <w:rFonts w:hint="default" w:ascii="Times New Roman" w:hAnsi="Times New Roman" w:eastAsia="仿宋_GB2312" w:cs="Times New Roman"/>
          <w:kern w:val="0"/>
          <w:sz w:val="22"/>
          <w:szCs w:val="22"/>
        </w:rPr>
        <w:t>项目支出</w:t>
      </w:r>
      <w:r>
        <w:rPr>
          <w:rFonts w:hint="eastAsia" w:eastAsia="仿宋_GB2312" w:cs="Times New Roman"/>
          <w:kern w:val="0"/>
          <w:sz w:val="22"/>
          <w:szCs w:val="22"/>
          <w:lang w:eastAsia="zh-CN"/>
        </w:rPr>
        <w:t>”</w:t>
      </w:r>
      <w:r>
        <w:rPr>
          <w:rFonts w:hint="default" w:ascii="Times New Roman" w:hAnsi="Times New Roman" w:eastAsia="仿宋_GB2312" w:cs="Times New Roman"/>
          <w:kern w:val="0"/>
          <w:sz w:val="22"/>
          <w:szCs w:val="22"/>
        </w:rPr>
        <w:t>需要填报除专项资金和基本支出以外的所有项目情况，包括业务工作项目、运行维护项目等；</w:t>
      </w:r>
      <w:r>
        <w:rPr>
          <w:rFonts w:hint="eastAsia" w:eastAsia="仿宋_GB2312" w:cs="Times New Roman"/>
          <w:kern w:val="0"/>
          <w:sz w:val="22"/>
          <w:szCs w:val="22"/>
          <w:lang w:eastAsia="zh-CN"/>
        </w:rPr>
        <w:t>“</w:t>
      </w:r>
      <w:r>
        <w:rPr>
          <w:rFonts w:hint="default" w:ascii="Times New Roman" w:hAnsi="Times New Roman" w:eastAsia="仿宋_GB2312" w:cs="Times New Roman"/>
          <w:kern w:val="0"/>
          <w:sz w:val="22"/>
          <w:szCs w:val="22"/>
        </w:rPr>
        <w:t>公用经费</w:t>
      </w:r>
      <w:r>
        <w:rPr>
          <w:rFonts w:hint="eastAsia" w:eastAsia="仿宋_GB2312" w:cs="Times New Roman"/>
          <w:kern w:val="0"/>
          <w:sz w:val="22"/>
          <w:szCs w:val="22"/>
          <w:lang w:eastAsia="zh-CN"/>
        </w:rPr>
        <w:t>”</w:t>
      </w:r>
      <w:r>
        <w:rPr>
          <w:rFonts w:hint="default" w:ascii="Times New Roman" w:hAnsi="Times New Roman" w:eastAsia="仿宋_GB2312" w:cs="Times New Roman"/>
          <w:kern w:val="0"/>
          <w:sz w:val="22"/>
          <w:szCs w:val="22"/>
        </w:rPr>
        <w:t>填报基本支出中的一般商品和服务支出。</w:t>
      </w:r>
    </w:p>
    <w:p>
      <w:pPr>
        <w:pageBreakBefore w:val="0"/>
        <w:widowControl w:val="0"/>
        <w:kinsoku/>
        <w:wordWrap/>
        <w:overflowPunct/>
        <w:topLinePunct w:val="0"/>
        <w:autoSpaceDE/>
        <w:bidi w:val="0"/>
        <w:adjustRightInd/>
        <w:jc w:val="left"/>
        <w:textAlignment w:val="auto"/>
        <w:rPr>
          <w:rFonts w:hint="default" w:ascii="Times New Roman" w:hAnsi="Times New Roman" w:eastAsia="仿宋" w:cs="Times New Roman"/>
          <w:kern w:val="0"/>
          <w:sz w:val="32"/>
          <w:szCs w:val="32"/>
        </w:rPr>
      </w:pP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kern w:val="0"/>
          <w:sz w:val="32"/>
          <w:szCs w:val="32"/>
        </w:rPr>
      </w:pP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rPr>
        <w:t>2-5</w:t>
      </w:r>
    </w:p>
    <w:p>
      <w:pPr>
        <w:pageBreakBefore w:val="0"/>
        <w:widowControl w:val="0"/>
        <w:kinsoku/>
        <w:wordWrap/>
        <w:overflowPunct/>
        <w:topLinePunct w:val="0"/>
        <w:autoSpaceDE/>
        <w:bidi w:val="0"/>
        <w:adjustRightInd/>
        <w:spacing w:after="156" w:afterLines="50"/>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rPr>
        <w:t>1年度部门整体支出绩效自评表</w:t>
      </w:r>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57"/>
        <w:gridCol w:w="501"/>
        <w:gridCol w:w="1459"/>
        <w:gridCol w:w="1693"/>
        <w:gridCol w:w="2489"/>
        <w:gridCol w:w="536"/>
        <w:gridCol w:w="63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市级预算部门名称</w:t>
            </w:r>
          </w:p>
        </w:tc>
        <w:tc>
          <w:tcPr>
            <w:tcW w:w="8608" w:type="dxa"/>
            <w:gridSpan w:val="8"/>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市直机关工委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年度预</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算申请</w:t>
            </w:r>
            <w:r>
              <w:rPr>
                <w:rFonts w:hint="default" w:ascii="Times New Roman" w:hAnsi="Times New Roman" w:eastAsia="Times New Roman" w:cs="Times New Roman"/>
                <w:color w:val="000000"/>
                <w:kern w:val="0"/>
                <w:szCs w:val="21"/>
              </w:rPr>
              <w:br w:type="textWrapping"/>
            </w:r>
            <w:r>
              <w:rPr>
                <w:rFonts w:hint="default" w:ascii="Times New Roman" w:hAnsi="Times New Roman" w:cs="Times New Roman"/>
                <w:color w:val="000000"/>
                <w:kern w:val="0"/>
                <w:szCs w:val="21"/>
              </w:rPr>
              <w:t>（万元）</w:t>
            </w:r>
          </w:p>
        </w:tc>
        <w:tc>
          <w:tcPr>
            <w:tcW w:w="0" w:type="auto"/>
            <w:gridSpan w:val="2"/>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年初</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预算数</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全年预算数</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全年执行数</w:t>
            </w:r>
          </w:p>
        </w:tc>
        <w:tc>
          <w:tcPr>
            <w:tcW w:w="5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分值</w:t>
            </w:r>
          </w:p>
        </w:tc>
        <w:tc>
          <w:tcPr>
            <w:tcW w:w="6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执行率</w:t>
            </w:r>
          </w:p>
        </w:tc>
        <w:tc>
          <w:tcPr>
            <w:tcW w:w="637"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gridSpan w:val="2"/>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color w:val="000000"/>
                <w:kern w:val="0"/>
                <w:sz w:val="18"/>
                <w:szCs w:val="18"/>
              </w:rPr>
              <w:t>年度资金总额</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416.39万元</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492.41</w:t>
            </w:r>
            <w:r>
              <w:rPr>
                <w:rFonts w:hint="default" w:ascii="Times New Roman" w:hAnsi="Times New Roman" w:cs="Times New Roman"/>
                <w:kern w:val="0"/>
                <w:sz w:val="18"/>
                <w:szCs w:val="18"/>
              </w:rPr>
              <w:t>万元</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492.41</w:t>
            </w:r>
            <w:r>
              <w:rPr>
                <w:rFonts w:hint="default" w:ascii="Times New Roman" w:hAnsi="Times New Roman" w:cs="Times New Roman"/>
                <w:kern w:val="0"/>
                <w:sz w:val="18"/>
                <w:szCs w:val="18"/>
              </w:rPr>
              <w:t>万元</w:t>
            </w:r>
          </w:p>
        </w:tc>
        <w:tc>
          <w:tcPr>
            <w:tcW w:w="5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637"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kern w:val="0"/>
                <w:szCs w:val="21"/>
              </w:rPr>
            </w:pPr>
            <w:r>
              <w:rPr>
                <w:rFonts w:hint="default" w:ascii="Times New Roman" w:hAnsi="Times New Roman" w:cs="Times New Roman"/>
                <w:kern w:val="0"/>
                <w:szCs w:val="21"/>
              </w:rPr>
              <w:t>按收入性质分：</w:t>
            </w:r>
          </w:p>
        </w:tc>
        <w:tc>
          <w:tcPr>
            <w:tcW w:w="4298" w:type="dxa"/>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kern w:val="0"/>
                <w:szCs w:val="21"/>
              </w:rPr>
            </w:pPr>
            <w:r>
              <w:rPr>
                <w:rFonts w:hint="default" w:ascii="Times New Roman" w:hAnsi="Times New Roman" w:cs="Times New Roman"/>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 xml:space="preserve">  其中：  一般公共预算：484.41</w:t>
            </w:r>
            <w:r>
              <w:rPr>
                <w:rFonts w:hint="default" w:ascii="Times New Roman" w:hAnsi="Times New Roman" w:cs="Times New Roman"/>
                <w:kern w:val="0"/>
                <w:sz w:val="18"/>
                <w:szCs w:val="18"/>
              </w:rPr>
              <w:t>万元</w:t>
            </w:r>
          </w:p>
        </w:tc>
        <w:tc>
          <w:tcPr>
            <w:tcW w:w="4298" w:type="dxa"/>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kern w:val="0"/>
                <w:szCs w:val="21"/>
              </w:rPr>
            </w:pPr>
            <w:r>
              <w:rPr>
                <w:rFonts w:hint="default" w:ascii="Times New Roman" w:hAnsi="Times New Roman" w:cs="Times New Roman"/>
                <w:kern w:val="0"/>
                <w:szCs w:val="21"/>
              </w:rPr>
              <w:t>其中：基本支出：492.41</w:t>
            </w:r>
            <w:r>
              <w:rPr>
                <w:rFonts w:hint="default" w:ascii="Times New Roman" w:hAnsi="Times New Roman" w:cs="Times New Roman"/>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政府性基金拨款：</w:t>
            </w:r>
          </w:p>
        </w:tc>
        <w:tc>
          <w:tcPr>
            <w:tcW w:w="4298" w:type="dxa"/>
            <w:gridSpan w:val="4"/>
            <w:noWrap w:val="0"/>
            <w:vAlign w:val="center"/>
          </w:tcPr>
          <w:p>
            <w:pPr>
              <w:pageBreakBefore w:val="0"/>
              <w:widowControl w:val="0"/>
              <w:kinsoku/>
              <w:wordWrap/>
              <w:overflowPunct/>
              <w:topLinePunct w:val="0"/>
              <w:autoSpaceDE/>
              <w:bidi w:val="0"/>
              <w:adjustRightInd/>
              <w:spacing w:line="240" w:lineRule="exact"/>
              <w:ind w:firstLine="630" w:firstLineChars="300"/>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纳入专户管理的非税收入拨款：</w:t>
            </w:r>
          </w:p>
        </w:tc>
        <w:tc>
          <w:tcPr>
            <w:tcW w:w="4298" w:type="dxa"/>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kinsoku/>
              <w:wordWrap/>
              <w:overflowPunct/>
              <w:topLinePunct w:val="0"/>
              <w:autoSpaceDE/>
              <w:bidi w:val="0"/>
              <w:adjustRightInd/>
              <w:spacing w:line="240" w:lineRule="exact"/>
              <w:ind w:firstLine="1470" w:firstLineChars="700"/>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其他资金：8万元</w:t>
            </w:r>
          </w:p>
        </w:tc>
        <w:tc>
          <w:tcPr>
            <w:tcW w:w="4298" w:type="dxa"/>
            <w:gridSpan w:val="4"/>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年度总体目标</w:t>
            </w:r>
          </w:p>
        </w:tc>
        <w:tc>
          <w:tcPr>
            <w:tcW w:w="0" w:type="auto"/>
            <w:gridSpan w:val="4"/>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预期目标</w:t>
            </w:r>
          </w:p>
        </w:tc>
        <w:tc>
          <w:tcPr>
            <w:tcW w:w="4298" w:type="dxa"/>
            <w:gridSpan w:val="4"/>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gridSpan w:val="4"/>
            <w:noWrap w:val="0"/>
            <w:vAlign w:val="center"/>
          </w:tcPr>
          <w:p>
            <w:pPr>
              <w:pageBreakBefore w:val="0"/>
              <w:widowControl w:val="0"/>
              <w:numPr>
                <w:ilvl w:val="0"/>
                <w:numId w:val="1"/>
              </w:numPr>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以建设</w:t>
            </w:r>
            <w:r>
              <w:rPr>
                <w:rFonts w:hint="eastAsia" w:cs="Times New Roman"/>
                <w:color w:val="000000"/>
                <w:kern w:val="0"/>
                <w:szCs w:val="21"/>
                <w:lang w:eastAsia="zh-CN"/>
              </w:rPr>
              <w:t>“</w:t>
            </w:r>
            <w:r>
              <w:rPr>
                <w:rFonts w:hint="default" w:ascii="Times New Roman" w:hAnsi="Times New Roman" w:cs="Times New Roman"/>
                <w:color w:val="000000"/>
                <w:kern w:val="0"/>
                <w:szCs w:val="21"/>
              </w:rPr>
              <w:t>三表率一模范</w:t>
            </w:r>
            <w:r>
              <w:rPr>
                <w:rFonts w:hint="eastAsia" w:cs="Times New Roman"/>
                <w:color w:val="000000"/>
                <w:kern w:val="0"/>
                <w:szCs w:val="21"/>
                <w:lang w:eastAsia="zh-CN"/>
              </w:rPr>
              <w:t>”</w:t>
            </w:r>
            <w:r>
              <w:rPr>
                <w:rFonts w:hint="default" w:ascii="Times New Roman" w:hAnsi="Times New Roman" w:cs="Times New Roman"/>
                <w:color w:val="000000"/>
                <w:kern w:val="0"/>
                <w:szCs w:val="21"/>
              </w:rPr>
              <w:t>机关为目标，切实强化政治建设。</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2.以党史学习教育为契机，持续深化理论武装。</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3.以全面进步全面过硬全面提质为追求，着力夯实基层基础。</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4.以提升党政机关工作质量为落脚点，全面推进正风肃纪。</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5.以实施机关党建</w:t>
            </w:r>
            <w:r>
              <w:rPr>
                <w:rFonts w:hint="eastAsia" w:cs="Times New Roman"/>
                <w:color w:val="000000"/>
                <w:kern w:val="0"/>
                <w:szCs w:val="21"/>
                <w:lang w:eastAsia="zh-CN"/>
              </w:rPr>
              <w:t>“</w:t>
            </w:r>
            <w:r>
              <w:rPr>
                <w:rFonts w:hint="default" w:ascii="Times New Roman" w:hAnsi="Times New Roman" w:cs="Times New Roman"/>
                <w:color w:val="000000"/>
                <w:kern w:val="0"/>
                <w:szCs w:val="21"/>
              </w:rPr>
              <w:t>双高</w:t>
            </w:r>
            <w:r>
              <w:rPr>
                <w:rFonts w:hint="eastAsia" w:cs="Times New Roman"/>
                <w:color w:val="000000"/>
                <w:kern w:val="0"/>
                <w:szCs w:val="21"/>
                <w:lang w:eastAsia="zh-CN"/>
              </w:rPr>
              <w:t>”</w:t>
            </w:r>
            <w:r>
              <w:rPr>
                <w:rFonts w:hint="default" w:ascii="Times New Roman" w:hAnsi="Times New Roman" w:cs="Times New Roman"/>
                <w:color w:val="000000"/>
                <w:kern w:val="0"/>
                <w:szCs w:val="21"/>
              </w:rPr>
              <w:t>工程为路径，大力推进党建业务深度融合。　　　</w:t>
            </w:r>
          </w:p>
        </w:tc>
        <w:tc>
          <w:tcPr>
            <w:tcW w:w="429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spacing w:val="0"/>
                <w:kern w:val="0"/>
                <w:sz w:val="21"/>
                <w:szCs w:val="21"/>
              </w:rPr>
            </w:pPr>
            <w:r>
              <w:rPr>
                <w:rFonts w:hint="default" w:ascii="Times New Roman" w:hAnsi="Times New Roman" w:cs="Times New Roman"/>
                <w:color w:val="000000"/>
                <w:kern w:val="0"/>
                <w:szCs w:val="21"/>
              </w:rPr>
              <w:t>1.</w:t>
            </w:r>
            <w:r>
              <w:rPr>
                <w:rFonts w:hint="eastAsia" w:cs="Times New Roman"/>
                <w:color w:val="000000"/>
                <w:kern w:val="0"/>
                <w:szCs w:val="21"/>
                <w:lang w:eastAsia="zh-CN"/>
              </w:rPr>
              <w:t>“</w:t>
            </w:r>
            <w:r>
              <w:rPr>
                <w:rFonts w:hint="default" w:ascii="Times New Roman" w:hAnsi="Times New Roman" w:cs="Times New Roman"/>
                <w:color w:val="000000"/>
                <w:kern w:val="0"/>
                <w:szCs w:val="21"/>
              </w:rPr>
              <w:t>三</w:t>
            </w:r>
            <w:r>
              <w:rPr>
                <w:rFonts w:hint="default" w:ascii="Times New Roman" w:hAnsi="Times New Roman" w:cs="Times New Roman"/>
                <w:color w:val="000000"/>
                <w:spacing w:val="0"/>
                <w:kern w:val="0"/>
                <w:sz w:val="21"/>
                <w:szCs w:val="21"/>
              </w:rPr>
              <w:t>表率一模范</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机关建设做法获全省一等奖。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spacing w:val="0"/>
                <w:kern w:val="0"/>
                <w:sz w:val="21"/>
                <w:szCs w:val="21"/>
              </w:rPr>
            </w:pPr>
            <w:r>
              <w:rPr>
                <w:rFonts w:hint="default" w:ascii="Times New Roman" w:hAnsi="Times New Roman" w:cs="Times New Roman"/>
                <w:color w:val="000000"/>
                <w:spacing w:val="0"/>
                <w:kern w:val="0"/>
                <w:sz w:val="21"/>
                <w:szCs w:val="21"/>
              </w:rPr>
              <w:t>2.指导基层党组织开展党史学习教育主题党日1500余次。编印《党史学习教育300题》</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口袋书</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。举行市直机关党史学习教育专题党课和</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千名书记讲党史</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活动，上党史党课1000余堂。。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spacing w:val="0"/>
                <w:kern w:val="0"/>
                <w:sz w:val="21"/>
                <w:szCs w:val="21"/>
              </w:rPr>
            </w:pPr>
            <w:r>
              <w:rPr>
                <w:rFonts w:hint="default" w:ascii="Times New Roman" w:hAnsi="Times New Roman" w:cs="Times New Roman"/>
                <w:color w:val="000000"/>
                <w:spacing w:val="0"/>
                <w:kern w:val="0"/>
                <w:sz w:val="21"/>
                <w:szCs w:val="21"/>
              </w:rPr>
              <w:t>3、机关纪检干部培训班、意识形态工作培训班、党员发展对象示范培训班、入党积极分子和党统培训班等各类党建培训接续开展，累计培训1500余人次，带动市直机关党员教育学时要求全面达标。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spacing w:val="0"/>
                <w:kern w:val="0"/>
                <w:sz w:val="21"/>
                <w:szCs w:val="21"/>
              </w:rPr>
            </w:pPr>
            <w:r>
              <w:rPr>
                <w:rFonts w:hint="default" w:ascii="Times New Roman" w:hAnsi="Times New Roman" w:cs="Times New Roman"/>
                <w:color w:val="000000"/>
                <w:spacing w:val="0"/>
                <w:kern w:val="0"/>
                <w:sz w:val="21"/>
                <w:szCs w:val="21"/>
              </w:rPr>
              <w:t>4.市直机关组织全面从严治党专题学习、廉政党史课、</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清廉行</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主题党日活动、违纪案例分析研讨会和特色廉政活动1000余场次，不敢腐、不能腐、不想腐一体推进的体制机制不断健全完善。注重强化执纪监督问责，坚持</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凡案必审</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，规范审理工作流程，提升案件审理质量，全年审结案件60起，党纪政务处分63人。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spacing w:val="0"/>
                <w:kern w:val="0"/>
                <w:sz w:val="21"/>
                <w:szCs w:val="21"/>
              </w:rPr>
              <w:t>5、高标准抓好104个市直单位</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文明院落</w:t>
            </w:r>
            <w:r>
              <w:rPr>
                <w:rFonts w:hint="eastAsia" w:cs="Times New Roman"/>
                <w:color w:val="000000"/>
                <w:spacing w:val="0"/>
                <w:kern w:val="0"/>
                <w:sz w:val="21"/>
                <w:szCs w:val="21"/>
                <w:lang w:eastAsia="zh-CN"/>
              </w:rPr>
              <w:t>”</w:t>
            </w:r>
            <w:r>
              <w:rPr>
                <w:rFonts w:hint="default" w:ascii="Times New Roman" w:hAnsi="Times New Roman" w:cs="Times New Roman"/>
                <w:color w:val="000000"/>
                <w:spacing w:val="0"/>
                <w:kern w:val="0"/>
                <w:sz w:val="21"/>
                <w:szCs w:val="21"/>
              </w:rPr>
              <w:t>提质、4000余名党员参与的文明交通劝导志愿服务和机关包联社区创文管卫帮扶等三项创文重点工作，开展3轮全覆盖督导，为巩固娄底全国文明城市创建成果作</w:t>
            </w:r>
            <w:r>
              <w:rPr>
                <w:rFonts w:hint="default" w:ascii="Times New Roman" w:hAnsi="Times New Roman" w:cs="Times New Roman"/>
                <w:color w:val="000000"/>
                <w:spacing w:val="-6"/>
                <w:kern w:val="0"/>
                <w:sz w:val="21"/>
                <w:szCs w:val="21"/>
              </w:rPr>
              <w:t>出积极贡献。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绩</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效</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标</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一级指标</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二级指标</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三级指标</w:t>
            </w:r>
          </w:p>
        </w:tc>
        <w:tc>
          <w:tcPr>
            <w:tcW w:w="0" w:type="auto"/>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年度</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指标值</w:t>
            </w:r>
          </w:p>
        </w:tc>
        <w:tc>
          <w:tcPr>
            <w:tcW w:w="0" w:type="auto"/>
            <w:noWrap w:val="0"/>
            <w:vAlign w:val="center"/>
          </w:tcPr>
          <w:p>
            <w:pPr>
              <w:pageBreakBefore w:val="0"/>
              <w:widowControl w:val="0"/>
              <w:kinsoku/>
              <w:wordWrap/>
              <w:overflowPunct/>
              <w:topLinePunct w:val="0"/>
              <w:autoSpaceDE/>
              <w:bidi w:val="0"/>
              <w:adjustRightInd/>
              <w:spacing w:line="240" w:lineRule="exac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实际完成值</w:t>
            </w:r>
          </w:p>
        </w:tc>
        <w:tc>
          <w:tcPr>
            <w:tcW w:w="5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分值</w:t>
            </w:r>
          </w:p>
        </w:tc>
        <w:tc>
          <w:tcPr>
            <w:tcW w:w="6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得分</w:t>
            </w:r>
          </w:p>
        </w:tc>
        <w:tc>
          <w:tcPr>
            <w:tcW w:w="637"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偏差原因</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分析及</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产出指标</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(5</w:t>
            </w:r>
            <w:r>
              <w:rPr>
                <w:rFonts w:hint="default" w:ascii="Times New Roman" w:hAnsi="Times New Roman" w:eastAsia="宋体" w:cs="Times New Roman"/>
                <w:color w:val="000000"/>
                <w:kern w:val="0"/>
                <w:szCs w:val="21"/>
                <w:lang w:val="en-US" w:eastAsia="zh-CN"/>
              </w:rPr>
              <w:t>5</w:t>
            </w:r>
            <w:r>
              <w:rPr>
                <w:rFonts w:hint="default" w:ascii="Times New Roman" w:hAnsi="Times New Roman" w:cs="Times New Roman"/>
                <w:color w:val="000000"/>
                <w:kern w:val="0"/>
                <w:szCs w:val="21"/>
              </w:rPr>
              <w:t>分</w:t>
            </w:r>
            <w:r>
              <w:rPr>
                <w:rFonts w:hint="default" w:ascii="Times New Roman" w:hAnsi="Times New Roman" w:eastAsia="Times New Roman" w:cs="Times New Roman"/>
                <w:color w:val="000000"/>
                <w:kern w:val="0"/>
                <w:szCs w:val="21"/>
              </w:rPr>
              <w:t>)</w:t>
            </w: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数量指标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：财政全额拨款工委在职干部职工20人</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：财政全额拨款工委在职干部职工20人</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指标1：财政全额拨款工委在职干部职工20人</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：完成市直机关各类党员教育培训计划</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计划开展一期党员发展对象培训班，培训人数为2</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0人，培训时间为五天；</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计划开展两期市直机关党务干部培训班，培训人数为</w:t>
            </w:r>
            <w:r>
              <w:rPr>
                <w:rFonts w:hint="default" w:ascii="Times New Roman" w:hAnsi="Times New Roman" w:cs="Times New Roman"/>
                <w:color w:val="000000"/>
                <w:kern w:val="0"/>
                <w:szCs w:val="21"/>
                <w:lang w:val="en-US" w:eastAsia="zh-CN"/>
              </w:rPr>
              <w:t>20</w:t>
            </w:r>
            <w:r>
              <w:rPr>
                <w:rFonts w:hint="default" w:ascii="Times New Roman" w:hAnsi="Times New Roman" w:cs="Times New Roman"/>
                <w:color w:val="000000"/>
                <w:kern w:val="0"/>
                <w:szCs w:val="21"/>
              </w:rPr>
              <w:t>0人，培训时间为十天；</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举办2期党支部书记轮训暨党员教育示范培训班，完成市直机关党支部书记2018-202</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年轮训全覆盖目标，通过</w:t>
            </w:r>
            <w:r>
              <w:rPr>
                <w:rFonts w:hint="eastAsia" w:cs="Times New Roman"/>
                <w:color w:val="000000"/>
                <w:kern w:val="0"/>
                <w:szCs w:val="21"/>
                <w:lang w:eastAsia="zh-CN"/>
              </w:rPr>
              <w:t>“</w:t>
            </w:r>
            <w:r>
              <w:rPr>
                <w:rFonts w:hint="default" w:ascii="Times New Roman" w:hAnsi="Times New Roman" w:cs="Times New Roman"/>
                <w:color w:val="000000"/>
                <w:kern w:val="0"/>
                <w:szCs w:val="21"/>
              </w:rPr>
              <w:t>抓书记、书记抓</w:t>
            </w:r>
            <w:r>
              <w:rPr>
                <w:rFonts w:hint="eastAsia" w:cs="Times New Roman"/>
                <w:color w:val="000000"/>
                <w:kern w:val="0"/>
                <w:szCs w:val="21"/>
                <w:lang w:eastAsia="zh-CN"/>
              </w:rPr>
              <w:t>”</w:t>
            </w:r>
            <w:r>
              <w:rPr>
                <w:rFonts w:hint="default" w:ascii="Times New Roman" w:hAnsi="Times New Roman" w:cs="Times New Roman"/>
                <w:color w:val="000000"/>
                <w:kern w:val="0"/>
                <w:szCs w:val="21"/>
              </w:rPr>
              <w:t>示范推动党员教育管理任务落实，市直机关党员参加集中培训均不少于32学时。举办娄底机关党建通联工作会议暨</w:t>
            </w:r>
            <w:r>
              <w:rPr>
                <w:rFonts w:hint="default" w:ascii="Times New Roman" w:hAnsi="Times New Roman" w:cs="Times New Roman"/>
                <w:color w:val="000000"/>
                <w:kern w:val="0"/>
                <w:szCs w:val="21"/>
                <w:lang w:val="en-US" w:eastAsia="zh-CN"/>
              </w:rPr>
              <w:t>意识形态工作</w:t>
            </w:r>
            <w:r>
              <w:rPr>
                <w:rFonts w:hint="default" w:ascii="Times New Roman" w:hAnsi="Times New Roman" w:cs="Times New Roman"/>
                <w:color w:val="000000"/>
                <w:kern w:val="0"/>
                <w:szCs w:val="21"/>
              </w:rPr>
              <w:t>培训班，表彰优秀通讯员</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优秀通讯稿件，党务干部宣传能力得到提升。分批培训入党积极分子和党员发展对象</w:t>
            </w:r>
            <w:r>
              <w:rPr>
                <w:rFonts w:hint="default" w:ascii="Times New Roman" w:hAnsi="Times New Roman" w:cs="Times New Roman"/>
                <w:color w:val="000000"/>
                <w:kern w:val="0"/>
                <w:szCs w:val="21"/>
                <w:lang w:val="en-US" w:eastAsia="zh-CN"/>
              </w:rPr>
              <w:t>435</w:t>
            </w:r>
            <w:r>
              <w:rPr>
                <w:rFonts w:hint="default" w:ascii="Times New Roman" w:hAnsi="Times New Roman" w:cs="Times New Roman"/>
                <w:color w:val="000000"/>
                <w:kern w:val="0"/>
                <w:szCs w:val="21"/>
              </w:rPr>
              <w:t>人，把好党员</w:t>
            </w:r>
            <w:r>
              <w:rPr>
                <w:rFonts w:hint="eastAsia" w:cs="Times New Roman"/>
                <w:color w:val="000000"/>
                <w:kern w:val="0"/>
                <w:szCs w:val="21"/>
                <w:lang w:eastAsia="zh-CN"/>
              </w:rPr>
              <w:t>“</w:t>
            </w:r>
            <w:r>
              <w:rPr>
                <w:rFonts w:hint="default" w:ascii="Times New Roman" w:hAnsi="Times New Roman" w:cs="Times New Roman"/>
                <w:color w:val="000000"/>
                <w:kern w:val="0"/>
                <w:szCs w:val="21"/>
              </w:rPr>
              <w:t>入口关</w:t>
            </w:r>
            <w:r>
              <w:rPr>
                <w:rFonts w:hint="eastAsia" w:cs="Times New Roman"/>
                <w:color w:val="000000"/>
                <w:kern w:val="0"/>
                <w:szCs w:val="21"/>
                <w:lang w:eastAsia="zh-CN"/>
              </w:rPr>
              <w:t>”</w:t>
            </w:r>
            <w:r>
              <w:rPr>
                <w:rFonts w:hint="default" w:ascii="Times New Roman" w:hAnsi="Times New Roman" w:cs="Times New Roman"/>
                <w:color w:val="000000"/>
                <w:kern w:val="0"/>
                <w:szCs w:val="21"/>
              </w:rPr>
              <w:t>。</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rPr>
              <w:t>：完成市直纪工委经检业务和作风建设巡查经费</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计划对市直97家正处级单位及二级机构的工作纪律进行五到六次不定期工作纪律巡查巡查经费</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开展</w:t>
            </w:r>
            <w:r>
              <w:rPr>
                <w:rFonts w:hint="default" w:ascii="Times New Roman" w:hAnsi="Times New Roman" w:eastAsia="宋体" w:cs="Times New Roman"/>
                <w:color w:val="000000"/>
                <w:kern w:val="0"/>
                <w:szCs w:val="21"/>
              </w:rPr>
              <w:t>市直机关</w:t>
            </w:r>
            <w:r>
              <w:rPr>
                <w:rFonts w:hint="default" w:ascii="Times New Roman" w:hAnsi="Times New Roman" w:eastAsia="宋体" w:cs="Times New Roman"/>
                <w:color w:val="000000"/>
                <w:kern w:val="0"/>
                <w:szCs w:val="21"/>
                <w:lang w:val="en-US" w:eastAsia="zh-CN"/>
              </w:rPr>
              <w:t>工作</w:t>
            </w:r>
            <w:r>
              <w:rPr>
                <w:rFonts w:hint="default" w:ascii="Times New Roman" w:hAnsi="Times New Roman" w:eastAsia="宋体" w:cs="Times New Roman"/>
                <w:color w:val="000000"/>
                <w:kern w:val="0"/>
                <w:szCs w:val="21"/>
              </w:rPr>
              <w:t>作风督导</w:t>
            </w:r>
            <w:r>
              <w:rPr>
                <w:rFonts w:hint="default" w:ascii="Times New Roman" w:hAnsi="Times New Roman" w:eastAsia="宋体" w:cs="Times New Roman"/>
                <w:color w:val="000000"/>
                <w:kern w:val="0"/>
                <w:szCs w:val="21"/>
                <w:lang w:val="en-US" w:eastAsia="zh-CN"/>
              </w:rPr>
              <w:t>2</w:t>
            </w:r>
            <w:r>
              <w:rPr>
                <w:rFonts w:hint="default" w:ascii="Times New Roman" w:hAnsi="Times New Roman" w:eastAsia="宋体" w:cs="Times New Roman"/>
                <w:color w:val="000000"/>
                <w:kern w:val="0"/>
                <w:szCs w:val="21"/>
              </w:rPr>
              <w:t>次，通报正反典型22起。全力构筑</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铁案</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工程，全年审结案件60起，党纪政务处分63人，</w:t>
            </w:r>
            <w:r>
              <w:rPr>
                <w:rFonts w:hint="default" w:ascii="Times New Roman" w:hAnsi="Times New Roman" w:cs="Times New Roman"/>
                <w:color w:val="000000"/>
                <w:kern w:val="0"/>
                <w:szCs w:val="21"/>
              </w:rPr>
              <w:t>推动市直机关内部制度更完善、干部作风更务实、宗旨意识更牢固，机关作风进一步扎实过硬。</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4</w:t>
            </w:r>
            <w:r>
              <w:rPr>
                <w:rFonts w:hint="default" w:ascii="Times New Roman" w:hAnsi="Times New Roman" w:cs="Times New Roman"/>
                <w:color w:val="000000"/>
                <w:kern w:val="0"/>
                <w:szCs w:val="21"/>
              </w:rPr>
              <w:t>：完成市直机关党员志愿服务和慰问困难群众</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开展市直机关党员志愿服务和慰问困难群众</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仿宋_GB2312" w:cs="Times New Roman"/>
                <w:color w:val="000000"/>
                <w:kern w:val="0"/>
                <w:szCs w:val="21"/>
                <w:lang w:eastAsia="zh-CN"/>
              </w:rPr>
            </w:pPr>
            <w:r>
              <w:rPr>
                <w:rFonts w:hint="default" w:ascii="Times New Roman" w:hAnsi="Times New Roman" w:eastAsia="宋体" w:cs="Times New Roman"/>
                <w:color w:val="000000"/>
                <w:kern w:val="0"/>
                <w:szCs w:val="21"/>
              </w:rPr>
              <w:t>发动机关党员争当统筹疫情防控和经济社会发展的</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排头兵</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，市直党员干部率先实现首剂疫苗接种</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清零</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，全程接种做到应接尽接；投身</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千名党员入万户</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志愿服务，入户宣传防疫知识36000多户</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rPr>
              <w:t>创新</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我为群众办实事</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实践活动方式，发动机关党员以志愿者身份下基层，为困难群众圆梦</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微心愿</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8000余个，全年2次受国家级表彰，得到市委文辉书记多次表扬。</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指标5：在创文管卫中当好</w:t>
            </w:r>
            <w:r>
              <w:rPr>
                <w:rFonts w:hint="eastAsia" w:cs="Times New Roman"/>
                <w:color w:val="000000"/>
                <w:kern w:val="0"/>
                <w:szCs w:val="21"/>
                <w:lang w:eastAsia="zh-CN"/>
              </w:rPr>
              <w:t>“</w:t>
            </w:r>
            <w:r>
              <w:rPr>
                <w:rFonts w:hint="default" w:ascii="Times New Roman" w:hAnsi="Times New Roman" w:cs="Times New Roman"/>
                <w:color w:val="000000"/>
                <w:kern w:val="0"/>
                <w:szCs w:val="21"/>
              </w:rPr>
              <w:t>主力军</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组织开展中心城区</w:t>
            </w:r>
            <w:r>
              <w:rPr>
                <w:rFonts w:hint="eastAsia" w:cs="Times New Roman"/>
                <w:color w:val="000000"/>
                <w:kern w:val="0"/>
                <w:szCs w:val="21"/>
                <w:lang w:eastAsia="zh-CN"/>
              </w:rPr>
              <w:t>“</w:t>
            </w:r>
            <w:r>
              <w:rPr>
                <w:rFonts w:hint="default" w:ascii="Times New Roman" w:hAnsi="Times New Roman" w:cs="Times New Roman"/>
                <w:color w:val="000000"/>
                <w:kern w:val="0"/>
                <w:szCs w:val="21"/>
              </w:rPr>
              <w:t>文明院落</w:t>
            </w:r>
            <w:r>
              <w:rPr>
                <w:rFonts w:hint="eastAsia" w:cs="Times New Roman"/>
                <w:color w:val="000000"/>
                <w:kern w:val="0"/>
                <w:szCs w:val="21"/>
                <w:lang w:eastAsia="zh-CN"/>
              </w:rPr>
              <w:t>”</w:t>
            </w:r>
            <w:r>
              <w:rPr>
                <w:rFonts w:hint="default" w:ascii="Times New Roman" w:hAnsi="Times New Roman" w:cs="Times New Roman"/>
                <w:color w:val="000000"/>
                <w:kern w:val="0"/>
                <w:szCs w:val="21"/>
              </w:rPr>
              <w:t>创建评选和党员志愿者文明交通劝导</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rPr>
              <w:t>围绕娄底全国文明城市攻坚，扛起机关担当，高标准抓好104个市直单位</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文明院落</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提质、4000余名党员参与的文明交通劝导志愿服务和机关包联社区创文管卫帮扶等三项创文重点工作，开展3轮全覆盖督导，为巩固娄底全国文明城市创建成果作出积极贡献。</w:t>
            </w:r>
            <w:r>
              <w:rPr>
                <w:rFonts w:hint="default" w:ascii="Times New Roman" w:hAnsi="Times New Roman" w:cs="Times New Roman"/>
                <w:color w:val="000000"/>
                <w:kern w:val="0"/>
                <w:szCs w:val="21"/>
              </w:rPr>
              <w:t>积极协助市创管办调度创文网上申报所需的资料图片</w:t>
            </w:r>
            <w:r>
              <w:rPr>
                <w:rFonts w:hint="default" w:ascii="Times New Roman" w:hAnsi="Times New Roman" w:cs="Times New Roman"/>
                <w:color w:val="000000"/>
                <w:kern w:val="0"/>
                <w:szCs w:val="21"/>
                <w:lang w:eastAsia="zh-CN"/>
              </w:rPr>
              <w:t>。</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质量指标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：保障率为100%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保障率为100%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保障率为100%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：市直机关党员发展对象参与率为90%；</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市直机关党务干部及基层党组织书记参与率为</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市直机关党员发展对象参与率为90%；</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市直机关党务干部及基层党组织书记参与率为</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市直机关党员发展对象参与率为90%；</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市直机关党务干部及基层党组织书记参与率为40%；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rPr>
              <w:t>：对市直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家正处级单位及二级机构进行全面覆盖，督查率为100%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对市直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家正处级单位及二级机构进行全面覆盖，督查率为100%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对市直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家正处级单位及二级机构进行全面覆盖，督查率为100%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4</w:t>
            </w:r>
            <w:r>
              <w:rPr>
                <w:rFonts w:hint="default" w:ascii="Times New Roman" w:hAnsi="Times New Roman" w:cs="Times New Roman"/>
                <w:color w:val="000000"/>
                <w:kern w:val="0"/>
                <w:szCs w:val="21"/>
              </w:rPr>
              <w:t>：市直机关各个单位参与率为</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市直机关各个单位参与率为</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市直机关各个单位参与率为</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rPr>
              <w:t>：</w:t>
            </w:r>
            <w:r>
              <w:rPr>
                <w:rFonts w:hint="default" w:ascii="Times New Roman" w:hAnsi="Times New Roman" w:eastAsia="Times New Roman" w:cs="Times New Roman"/>
                <w:color w:val="000000"/>
                <w:kern w:val="0"/>
                <w:szCs w:val="21"/>
              </w:rPr>
              <w:t>市直机关各单位参与率为100%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指标</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rPr>
              <w:t>：</w:t>
            </w:r>
            <w:r>
              <w:rPr>
                <w:rFonts w:hint="default" w:ascii="Times New Roman" w:hAnsi="Times New Roman" w:eastAsia="Times New Roman" w:cs="Times New Roman"/>
                <w:color w:val="000000"/>
                <w:kern w:val="0"/>
                <w:szCs w:val="21"/>
              </w:rPr>
              <w:t>市直机关各单位参与率为100%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指标</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rPr>
              <w:t>：</w:t>
            </w:r>
            <w:r>
              <w:rPr>
                <w:rFonts w:hint="default" w:ascii="Times New Roman" w:hAnsi="Times New Roman" w:eastAsia="Times New Roman" w:cs="Times New Roman"/>
                <w:color w:val="000000"/>
                <w:kern w:val="0"/>
                <w:szCs w:val="21"/>
              </w:rPr>
              <w:t>市直机关各单位参与率为100%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时效指标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：人员工资、公务交通补贴、住房公积金、医疗保险金、医疗保险金等按月保障；办公经费、电话费等按拨付情况逐月保障；</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人员工资、公务交通补贴、住房公积金、医疗保险金、医疗保险金等按月保障；办公经费、电话费等按拨付情况逐月保障；</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人员工资、公务交通补贴、住房公积金、医疗保险金、医疗保险金等按月保障；办公经费、电话费等按拨付情况逐月保障；</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rPr>
              <w:t>：重点巡查春节、清明、五一、十一、元旦等重大节假日前后的工作纪律情况</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重点巡查春节、清明、五一、十一、元旦等重大节假日前后的工作纪律情况</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重点巡查春节、清明、五一、十一、元旦等重大节假日前后的工作纪律情况</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4</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rPr>
              <w:t>督导市直基层党组织开展</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七一</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重要讲话精神宣讲214场，学习宣传贯彻党的十九届六中全会和省、市党代会精神主题党日活动1200余次。组织市直机关</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党史故事我来讲</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宣讲40余场，宣讲视频点击量超30万人次。</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成本指标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人员经费</w:t>
            </w:r>
            <w:r>
              <w:rPr>
                <w:rFonts w:hint="default" w:ascii="Times New Roman" w:hAnsi="Times New Roman" w:cs="Times New Roman"/>
                <w:color w:val="000000"/>
                <w:kern w:val="0"/>
                <w:szCs w:val="21"/>
              </w:rPr>
              <w:t>平均为1</w:t>
            </w:r>
            <w:r>
              <w:rPr>
                <w:rFonts w:hint="default" w:ascii="Times New Roman" w:hAnsi="Times New Roman" w:cs="Times New Roman"/>
                <w:color w:val="000000"/>
                <w:kern w:val="0"/>
                <w:szCs w:val="21"/>
                <w:lang w:val="en-US" w:eastAsia="zh-CN"/>
              </w:rPr>
              <w:t>8.14</w:t>
            </w:r>
            <w:r>
              <w:rPr>
                <w:rFonts w:hint="default" w:ascii="Times New Roman" w:hAnsi="Times New Roman" w:cs="Times New Roman"/>
                <w:color w:val="000000"/>
                <w:kern w:val="0"/>
                <w:szCs w:val="21"/>
              </w:rPr>
              <w:t>万每人每年</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color w:val="000000"/>
                <w:kern w:val="0"/>
                <w:szCs w:val="21"/>
                <w:lang w:val="en-US" w:eastAsia="zh-CN"/>
              </w:rPr>
              <w:t>人员经费</w:t>
            </w:r>
            <w:r>
              <w:rPr>
                <w:rFonts w:hint="default" w:ascii="Times New Roman" w:hAnsi="Times New Roman" w:cs="Times New Roman"/>
                <w:color w:val="000000"/>
                <w:kern w:val="0"/>
                <w:szCs w:val="21"/>
              </w:rPr>
              <w:t>平均为1</w:t>
            </w:r>
            <w:r>
              <w:rPr>
                <w:rFonts w:hint="default" w:ascii="Times New Roman" w:hAnsi="Times New Roman" w:cs="Times New Roman"/>
                <w:color w:val="000000"/>
                <w:kern w:val="0"/>
                <w:szCs w:val="21"/>
                <w:lang w:val="en-US" w:eastAsia="zh-CN"/>
              </w:rPr>
              <w:t>8.14</w:t>
            </w:r>
            <w:r>
              <w:rPr>
                <w:rFonts w:hint="default" w:ascii="Times New Roman" w:hAnsi="Times New Roman" w:cs="Times New Roman"/>
                <w:color w:val="000000"/>
                <w:kern w:val="0"/>
                <w:szCs w:val="21"/>
              </w:rPr>
              <w:t>万每人每年</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color w:val="000000"/>
                <w:kern w:val="0"/>
                <w:szCs w:val="21"/>
                <w:lang w:val="en-US" w:eastAsia="zh-CN"/>
              </w:rPr>
              <w:t>人员经费</w:t>
            </w:r>
            <w:r>
              <w:rPr>
                <w:rFonts w:hint="default" w:ascii="Times New Roman" w:hAnsi="Times New Roman" w:cs="Times New Roman"/>
                <w:color w:val="000000"/>
                <w:kern w:val="0"/>
                <w:szCs w:val="21"/>
              </w:rPr>
              <w:t>平均为1</w:t>
            </w:r>
            <w:r>
              <w:rPr>
                <w:rFonts w:hint="default" w:ascii="Times New Roman" w:hAnsi="Times New Roman" w:cs="Times New Roman"/>
                <w:color w:val="000000"/>
                <w:kern w:val="0"/>
                <w:szCs w:val="21"/>
                <w:lang w:val="en-US" w:eastAsia="zh-CN"/>
              </w:rPr>
              <w:t>8.14</w:t>
            </w:r>
            <w:r>
              <w:rPr>
                <w:rFonts w:hint="default" w:ascii="Times New Roman" w:hAnsi="Times New Roman" w:cs="Times New Roman"/>
                <w:color w:val="000000"/>
                <w:kern w:val="0"/>
                <w:szCs w:val="21"/>
              </w:rPr>
              <w:t>万每人每年</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val="en-US" w:eastAsia="zh-CN"/>
              </w:rPr>
              <w:t>2</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宋体" w:cs="Times New Roman"/>
                <w:color w:val="000000"/>
                <w:kern w:val="0"/>
                <w:szCs w:val="21"/>
                <w:lang w:val="en-US" w:eastAsia="zh-CN"/>
              </w:rPr>
              <w:t>2</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rPr>
              <w:t>：每次督查预计组织5个督查组，20人，预计开展</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次督查，差旅费、伙食费、租车费一共8万元，平均每次督查经费为1.33万元，</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每次督查预计组织5个督查组，20人，开展</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次督查，差旅费、租车费一共</w:t>
            </w:r>
            <w:r>
              <w:rPr>
                <w:rFonts w:hint="default" w:ascii="Times New Roman" w:hAnsi="Times New Roman" w:cs="Times New Roman"/>
                <w:color w:val="000000"/>
                <w:kern w:val="0"/>
                <w:szCs w:val="21"/>
                <w:lang w:val="en-US" w:eastAsia="zh-CN"/>
              </w:rPr>
              <w:t>2.2</w:t>
            </w:r>
            <w:r>
              <w:rPr>
                <w:rFonts w:hint="default" w:ascii="Times New Roman" w:hAnsi="Times New Roman" w:cs="Times New Roman"/>
                <w:color w:val="000000"/>
                <w:kern w:val="0"/>
                <w:szCs w:val="21"/>
              </w:rPr>
              <w:t>万元，平均每次督查经费为1.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万元</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每次督查预计组织5个督查组，20人，开展</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次督查，差旅费、伙食费、租车费一共</w:t>
            </w:r>
            <w:r>
              <w:rPr>
                <w:rFonts w:hint="default" w:ascii="Times New Roman" w:hAnsi="Times New Roman" w:cs="Times New Roman"/>
                <w:color w:val="000000"/>
                <w:kern w:val="0"/>
                <w:szCs w:val="21"/>
                <w:lang w:val="en-US" w:eastAsia="zh-CN"/>
              </w:rPr>
              <w:t>2.2</w:t>
            </w:r>
            <w:r>
              <w:rPr>
                <w:rFonts w:hint="default" w:ascii="Times New Roman" w:hAnsi="Times New Roman" w:cs="Times New Roman"/>
                <w:color w:val="000000"/>
                <w:kern w:val="0"/>
                <w:szCs w:val="21"/>
              </w:rPr>
              <w:t>万元，平均每次督查经费为1.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万元</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lang w:val="en-US" w:eastAsia="zh-CN"/>
              </w:rPr>
              <w:t>2</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lang w:val="en-US" w:eastAsia="zh-CN"/>
              </w:rPr>
              <w:t>2</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lang w:eastAsia="zh-CN"/>
              </w:rPr>
            </w:pPr>
            <w:r>
              <w:rPr>
                <w:rFonts w:hint="default" w:ascii="Times New Roman" w:hAnsi="Times New Roman" w:eastAsia="Times New Roman" w:cs="Times New Roman"/>
                <w:color w:val="000000"/>
                <w:kern w:val="0"/>
                <w:szCs w:val="21"/>
              </w:rPr>
              <w:t>指标4：市直机关14466名党员，共计购买有关书籍、党员读物</w:t>
            </w:r>
            <w:r>
              <w:rPr>
                <w:rFonts w:hint="default" w:ascii="Times New Roman" w:hAnsi="Times New Roman" w:eastAsia="Times New Roman" w:cs="Times New Roman"/>
                <w:color w:val="000000"/>
                <w:kern w:val="0"/>
                <w:szCs w:val="21"/>
                <w:lang w:val="en-US" w:eastAsia="zh-CN"/>
              </w:rPr>
              <w:t>11.5</w:t>
            </w:r>
            <w:r>
              <w:rPr>
                <w:rFonts w:hint="default" w:ascii="Times New Roman" w:hAnsi="Times New Roman" w:eastAsia="Times New Roman" w:cs="Times New Roman"/>
                <w:color w:val="000000"/>
                <w:kern w:val="0"/>
                <w:szCs w:val="21"/>
              </w:rPr>
              <w:t>万元</w:t>
            </w:r>
            <w:r>
              <w:rPr>
                <w:rFonts w:hint="default" w:ascii="Times New Roman" w:hAnsi="Times New Roman" w:eastAsia="Times New Roman" w:cs="Times New Roman"/>
                <w:color w:val="000000"/>
                <w:kern w:val="0"/>
                <w:szCs w:val="21"/>
                <w:lang w:eastAsia="zh-CN"/>
              </w:rPr>
              <w:t>，</w:t>
            </w:r>
            <w:r>
              <w:rPr>
                <w:rFonts w:hint="default" w:ascii="Times New Roman" w:hAnsi="Times New Roman" w:eastAsia="Times New Roman" w:cs="Times New Roman"/>
                <w:color w:val="000000"/>
                <w:kern w:val="0"/>
                <w:szCs w:val="21"/>
              </w:rPr>
              <w:t>投入经费10余万元改版优化《娄底机关党建网》</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lang w:eastAsia="zh-CN"/>
              </w:rPr>
            </w:pPr>
            <w:r>
              <w:rPr>
                <w:rFonts w:hint="default" w:ascii="Times New Roman" w:hAnsi="Times New Roman" w:eastAsia="Times New Roman" w:cs="Times New Roman"/>
                <w:color w:val="000000"/>
                <w:kern w:val="0"/>
                <w:szCs w:val="21"/>
              </w:rPr>
              <w:t>市直机关14466名党员，共计购买有关书籍、党员读物</w:t>
            </w:r>
            <w:r>
              <w:rPr>
                <w:rFonts w:hint="default" w:ascii="Times New Roman" w:hAnsi="Times New Roman" w:eastAsia="Times New Roman" w:cs="Times New Roman"/>
                <w:color w:val="000000"/>
                <w:kern w:val="0"/>
                <w:szCs w:val="21"/>
                <w:lang w:val="en-US" w:eastAsia="zh-CN"/>
              </w:rPr>
              <w:t>11.5</w:t>
            </w:r>
            <w:r>
              <w:rPr>
                <w:rFonts w:hint="default" w:ascii="Times New Roman" w:hAnsi="Times New Roman" w:eastAsia="Times New Roman" w:cs="Times New Roman"/>
                <w:color w:val="000000"/>
                <w:kern w:val="0"/>
                <w:szCs w:val="21"/>
              </w:rPr>
              <w:t>万元</w:t>
            </w:r>
            <w:r>
              <w:rPr>
                <w:rFonts w:hint="default" w:ascii="Times New Roman" w:hAnsi="Times New Roman" w:eastAsia="Times New Roman" w:cs="Times New Roman"/>
                <w:color w:val="000000"/>
                <w:kern w:val="0"/>
                <w:szCs w:val="21"/>
                <w:lang w:eastAsia="zh-CN"/>
              </w:rPr>
              <w:t>、</w:t>
            </w:r>
            <w:r>
              <w:rPr>
                <w:rFonts w:hint="default" w:ascii="Times New Roman" w:hAnsi="Times New Roman" w:eastAsia="Times New Roman" w:cs="Times New Roman"/>
                <w:color w:val="000000"/>
                <w:kern w:val="0"/>
                <w:szCs w:val="21"/>
              </w:rPr>
              <w:t>投入经费10余万元改版优化《娄底机关党建网》</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eastAsia="Times New Roman" w:cs="Times New Roman"/>
                <w:color w:val="000000"/>
                <w:kern w:val="0"/>
                <w:szCs w:val="21"/>
              </w:rPr>
              <w:t>市直机关14466余名党员，共计购买书籍、党员读物</w:t>
            </w:r>
            <w:r>
              <w:rPr>
                <w:rFonts w:hint="default" w:ascii="Times New Roman" w:hAnsi="Times New Roman" w:eastAsia="Times New Roman" w:cs="Times New Roman"/>
                <w:color w:val="000000"/>
                <w:kern w:val="0"/>
                <w:szCs w:val="21"/>
                <w:lang w:val="en-US" w:eastAsia="zh-CN"/>
              </w:rPr>
              <w:t>11.5</w:t>
            </w:r>
            <w:r>
              <w:rPr>
                <w:rFonts w:hint="default" w:ascii="Times New Roman" w:hAnsi="Times New Roman" w:eastAsia="Times New Roman" w:cs="Times New Roman"/>
                <w:color w:val="000000"/>
                <w:kern w:val="0"/>
                <w:szCs w:val="21"/>
              </w:rPr>
              <w:t>万元</w:t>
            </w:r>
            <w:r>
              <w:rPr>
                <w:rFonts w:hint="default" w:ascii="Times New Roman" w:hAnsi="Times New Roman" w:eastAsia="Times New Roman" w:cs="Times New Roman"/>
                <w:color w:val="000000"/>
                <w:kern w:val="0"/>
                <w:szCs w:val="21"/>
                <w:lang w:eastAsia="zh-CN"/>
              </w:rPr>
              <w:t>，</w:t>
            </w:r>
            <w:r>
              <w:rPr>
                <w:rFonts w:hint="default" w:ascii="Times New Roman" w:hAnsi="Times New Roman" w:eastAsia="Times New Roman" w:cs="Times New Roman"/>
                <w:color w:val="000000"/>
                <w:kern w:val="0"/>
                <w:szCs w:val="21"/>
              </w:rPr>
              <w:t>投入经费10余万元改版优化《娄底机关党建网》，刊发党建信息2500余条，在央省媒体发稿80多篇</w:t>
            </w:r>
            <w:r>
              <w:rPr>
                <w:rFonts w:hint="default" w:ascii="Times New Roman" w:hAnsi="Times New Roman" w:eastAsia="宋体" w:cs="Times New Roman"/>
                <w:color w:val="000000"/>
                <w:kern w:val="0"/>
                <w:szCs w:val="21"/>
                <w:lang w:eastAsia="zh-CN"/>
              </w:rPr>
              <w:t>。</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lang w:val="en-US" w:eastAsia="zh-CN"/>
              </w:rPr>
              <w:t>2</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lang w:val="en-US" w:eastAsia="zh-CN"/>
              </w:rPr>
              <w:t>2</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效益指标</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eastAsia="宋体" w:cs="Times New Roman"/>
                <w:color w:val="000000"/>
                <w:kern w:val="0"/>
                <w:szCs w:val="21"/>
                <w:lang w:val="en-US" w:eastAsia="zh-CN"/>
              </w:rPr>
              <w:t>2</w:t>
            </w:r>
            <w:r>
              <w:rPr>
                <w:rFonts w:hint="default" w:ascii="Times New Roman" w:hAnsi="Times New Roman" w:eastAsia="Times New Roman" w:cs="Times New Roman"/>
                <w:color w:val="000000"/>
                <w:kern w:val="0"/>
                <w:szCs w:val="21"/>
              </w:rPr>
              <w:t>0</w:t>
            </w:r>
            <w:r>
              <w:rPr>
                <w:rFonts w:hint="default" w:ascii="Times New Roman" w:hAnsi="Times New Roman" w:cs="Times New Roman"/>
                <w:color w:val="000000"/>
                <w:kern w:val="0"/>
                <w:szCs w:val="21"/>
              </w:rPr>
              <w:t>分）</w:t>
            </w: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经济效</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益指标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社会效</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益指标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rPr>
              <w:t>：促使市直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家正处级单位及二级机构的工作纪律尤其是上下班违纪率、通报率较上年度下降</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促使市直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家正处级单位及二级机构的工作纪律尤其是上下班违纪率、通报率较上年度下降</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0%以上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促使市直</w:t>
            </w:r>
            <w:r>
              <w:rPr>
                <w:rFonts w:hint="default" w:ascii="Times New Roman" w:hAnsi="Times New Roman" w:cs="Times New Roman"/>
                <w:color w:val="000000"/>
                <w:kern w:val="0"/>
                <w:szCs w:val="21"/>
                <w:lang w:val="en-US" w:eastAsia="zh-CN"/>
              </w:rPr>
              <w:t>84</w:t>
            </w:r>
            <w:r>
              <w:rPr>
                <w:rFonts w:hint="default" w:ascii="Times New Roman" w:hAnsi="Times New Roman" w:cs="Times New Roman"/>
                <w:color w:val="000000"/>
                <w:kern w:val="0"/>
                <w:szCs w:val="21"/>
              </w:rPr>
              <w:t>家正处级单位及二级机构的工作纪律尤其是上下班违纪率、通报率较上年度下降</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0%以上</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rPr>
              <w:t>　</w:t>
            </w:r>
            <w:r>
              <w:rPr>
                <w:rFonts w:hint="default" w:ascii="Times New Roman" w:hAnsi="Times New Roman" w:cs="Times New Roman"/>
                <w:color w:val="000000"/>
                <w:kern w:val="0"/>
                <w:szCs w:val="21"/>
                <w:lang w:val="en-US" w:eastAsia="zh-CN"/>
              </w:rPr>
              <w:t>10</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10</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宋体" w:cs="Times New Roman"/>
                <w:color w:val="000000"/>
                <w:kern w:val="0"/>
                <w:szCs w:val="21"/>
              </w:rPr>
              <w:t>在重点项目一线开展</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党旗飘扬、党徽闪耀</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活动，市直机关党组织战斗堡垒作用、党员先锋模范作用在</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六稳</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六保</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、项目建设、基层治理等一线充分发挥</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宋体" w:cs="Times New Roman"/>
                <w:color w:val="000000"/>
                <w:kern w:val="0"/>
                <w:szCs w:val="21"/>
              </w:rPr>
              <w:t>市直机关党员、公职人员在全市疫苗接种</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清零</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行动中走在前、作表率，首剂疫苗接种实现</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双清零</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，全程接种率接近100%。结合乡村振兴帮扶、城市基层党建和网格党建，全年发动机关党员以志愿者身份出机关、下基层、进社区、进农村，</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党员进基层·情暖微心愿</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活动成为全市机关党员开展</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我为群众办实事</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实践活动和落实</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双联系</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制度的创新载体，机关党员出机关、下基层、入社区、进农村，全年为困难群众、弱势群体圆梦</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微心愿</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6000余个，搭起党群</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连心桥</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lang w:eastAsia="zh-CN"/>
              </w:rPr>
              <w:t>。</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10</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10</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环境效</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益指标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绩</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效</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标</w:t>
            </w: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可持续影响指标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：参加培训的合格率保障到95%以上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参加培训的合格率保障到95%以上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参加培训的合格率保障到95%以上</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满意度</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p>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eastAsia="宋体" w:cs="Times New Roman"/>
                <w:color w:val="000000"/>
                <w:kern w:val="0"/>
                <w:szCs w:val="21"/>
                <w:lang w:val="en-US" w:eastAsia="zh-CN"/>
              </w:rPr>
              <w:t>25</w:t>
            </w:r>
            <w:r>
              <w:rPr>
                <w:rFonts w:hint="default" w:ascii="Times New Roman" w:hAnsi="Times New Roman" w:cs="Times New Roman"/>
                <w:color w:val="000000"/>
                <w:kern w:val="0"/>
                <w:szCs w:val="21"/>
              </w:rPr>
              <w:t>分）</w:t>
            </w:r>
          </w:p>
        </w:tc>
        <w:tc>
          <w:tcPr>
            <w:tcW w:w="0" w:type="auto"/>
            <w:vMerge w:val="restart"/>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服务对象满意度指标</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1</w:t>
            </w:r>
            <w:r>
              <w:rPr>
                <w:rFonts w:hint="default" w:ascii="Times New Roman" w:hAnsi="Times New Roman" w:cs="Times New Roman"/>
                <w:color w:val="000000"/>
                <w:kern w:val="0"/>
                <w:szCs w:val="21"/>
              </w:rPr>
              <w:t>：保障满意率为100%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保障满意率为100%</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保障满意率为100%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r>
              <w:rPr>
                <w:rFonts w:hint="default" w:ascii="Times New Roman" w:hAnsi="Times New Roman" w:eastAsia="Times New Roman" w:cs="Times New Roman"/>
                <w:color w:val="000000"/>
                <w:kern w:val="0"/>
                <w:szCs w:val="21"/>
              </w:rPr>
              <w:t>2</w:t>
            </w:r>
            <w:r>
              <w:rPr>
                <w:rFonts w:hint="default" w:ascii="Times New Roman" w:hAnsi="Times New Roman" w:cs="Times New Roman"/>
                <w:color w:val="000000"/>
                <w:kern w:val="0"/>
                <w:szCs w:val="21"/>
              </w:rPr>
              <w:t>：培训党员发展对象满意率100%；市直机关党务干部满意率95%；</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培训党员发展对象满意率100%；市直机关党务干部满意率95%；</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rPr>
              <w:t>推动市直基层党组织按期换届率和薄弱点整改率均达100%、组织生活优秀率达95%以上</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指标3：提升社会各界群众对机关工作的满意度，使年度民意调查满意率较上年提高</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个百分点</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提升社会各界群众对机关工作的满意度</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提升社会各界群众对机关工作的</w:t>
            </w:r>
            <w:r>
              <w:rPr>
                <w:rFonts w:hint="default" w:ascii="Times New Roman" w:hAnsi="Times New Roman" w:eastAsia="宋体" w:cs="Times New Roman"/>
                <w:color w:val="000000"/>
                <w:kern w:val="0"/>
                <w:szCs w:val="21"/>
              </w:rPr>
              <w:t>满意度，为巩固娄底全国文明城市创建成果作出积极贡献。</w:t>
            </w:r>
          </w:p>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指标4：</w:t>
            </w:r>
            <w:r>
              <w:rPr>
                <w:rFonts w:hint="default" w:ascii="Times New Roman" w:hAnsi="Times New Roman" w:eastAsia="Times New Roman" w:cs="Times New Roman"/>
                <w:color w:val="000000"/>
                <w:kern w:val="0"/>
                <w:szCs w:val="21"/>
              </w:rPr>
              <w:t>市直机关广大党员民意调查满意率达到90%以上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Times New Roman" w:cs="Times New Roman"/>
                <w:color w:val="000000"/>
                <w:kern w:val="0"/>
                <w:szCs w:val="21"/>
              </w:rPr>
              <w:t>市直机关广大党员民意调查满意率达到90%以上</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宋体" w:cs="Times New Roman"/>
                <w:color w:val="000000"/>
                <w:kern w:val="0"/>
                <w:szCs w:val="21"/>
              </w:rPr>
              <w:t>市直机关党员、公职人员在全市疫苗接种</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清零</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行动中走在前、作表率，首剂疫苗接种实现</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双清零</w:t>
            </w:r>
            <w:r>
              <w:rPr>
                <w:rFonts w:hint="eastAsia" w:cs="Times New Roman"/>
                <w:color w:val="000000"/>
                <w:kern w:val="0"/>
                <w:szCs w:val="21"/>
                <w:lang w:eastAsia="zh-CN"/>
              </w:rPr>
              <w:t>”</w:t>
            </w:r>
            <w:r>
              <w:rPr>
                <w:rFonts w:hint="default" w:ascii="Times New Roman" w:hAnsi="Times New Roman" w:eastAsia="宋体" w:cs="Times New Roman"/>
                <w:color w:val="000000"/>
                <w:kern w:val="0"/>
                <w:szCs w:val="21"/>
              </w:rPr>
              <w:t>，全程接种率接近100%。</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vMerge w:val="continue"/>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指标5：</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0" w:type="auto"/>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5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gridSpan w:val="6"/>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总分</w:t>
            </w:r>
          </w:p>
        </w:tc>
        <w:tc>
          <w:tcPr>
            <w:tcW w:w="536" w:type="dxa"/>
            <w:noWrap w:val="0"/>
            <w:vAlign w:val="center"/>
          </w:tcPr>
          <w:p>
            <w:pPr>
              <w:pageBreakBefore w:val="0"/>
              <w:widowControl w:val="0"/>
              <w:kinsoku/>
              <w:wordWrap/>
              <w:overflowPunct/>
              <w:topLinePunct w:val="0"/>
              <w:autoSpaceDE/>
              <w:bidi w:val="0"/>
              <w:adjustRightInd/>
              <w:spacing w:line="240" w:lineRule="exact"/>
              <w:jc w:val="center"/>
              <w:textAlignment w:val="auto"/>
              <w:rPr>
                <w:rFonts w:hint="default" w:ascii="Times New Roman" w:hAnsi="Times New Roman" w:eastAsia="Times New Roman" w:cs="Times New Roman"/>
                <w:color w:val="000000"/>
                <w:kern w:val="0"/>
                <w:szCs w:val="21"/>
              </w:rPr>
            </w:pPr>
            <w:r>
              <w:rPr>
                <w:rFonts w:hint="default" w:ascii="Times New Roman" w:hAnsi="Times New Roman" w:eastAsia="Times New Roman" w:cs="Times New Roman"/>
                <w:color w:val="000000"/>
                <w:kern w:val="0"/>
                <w:szCs w:val="21"/>
              </w:rPr>
              <w:t>100</w:t>
            </w:r>
          </w:p>
        </w:tc>
        <w:tc>
          <w:tcPr>
            <w:tcW w:w="636"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100</w:t>
            </w:r>
          </w:p>
        </w:tc>
        <w:tc>
          <w:tcPr>
            <w:tcW w:w="637" w:type="dxa"/>
            <w:noWrap w:val="0"/>
            <w:vAlign w:val="center"/>
          </w:tcPr>
          <w:p>
            <w:pPr>
              <w:pageBreakBefore w:val="0"/>
              <w:widowControl w:val="0"/>
              <w:kinsoku/>
              <w:wordWrap/>
              <w:overflowPunct/>
              <w:topLinePunct w:val="0"/>
              <w:autoSpaceDE/>
              <w:bidi w:val="0"/>
              <w:adjustRightInd/>
              <w:spacing w:line="240" w:lineRule="exact"/>
              <w:jc w:val="left"/>
              <w:textAlignment w:val="auto"/>
              <w:rPr>
                <w:rFonts w:hint="default" w:ascii="Times New Roman" w:hAnsi="Times New Roman" w:eastAsia="Times New Roman" w:cs="Times New Roman"/>
                <w:color w:val="000000"/>
                <w:kern w:val="0"/>
                <w:szCs w:val="21"/>
              </w:rPr>
            </w:pPr>
            <w:r>
              <w:rPr>
                <w:rFonts w:hint="default" w:ascii="Times New Roman" w:hAnsi="Times New Roman" w:cs="Times New Roman"/>
                <w:color w:val="000000"/>
                <w:kern w:val="0"/>
                <w:szCs w:val="21"/>
              </w:rPr>
              <w:t>　</w:t>
            </w:r>
          </w:p>
        </w:tc>
      </w:tr>
    </w:tbl>
    <w:p>
      <w:pPr>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说明：三级指标的设立以</w:t>
      </w:r>
      <w:r>
        <w:rPr>
          <w:rFonts w:hint="default" w:ascii="Times New Roman" w:hAnsi="Times New Roman" w:eastAsia="仿宋" w:cs="Times New Roman"/>
          <w:kern w:val="0"/>
          <w:szCs w:val="21"/>
        </w:rPr>
        <w:t>202</w:t>
      </w:r>
      <w:r>
        <w:rPr>
          <w:rFonts w:hint="default" w:ascii="Times New Roman" w:hAnsi="Times New Roman" w:eastAsia="仿宋" w:cs="Times New Roman"/>
          <w:kern w:val="0"/>
          <w:szCs w:val="21"/>
        </w:rPr>
        <w:t>1年度预算绩效目标申报表申报指标为准。</w:t>
      </w:r>
    </w:p>
    <w:p>
      <w:pPr>
        <w:pageBreakBefore w:val="0"/>
        <w:widowControl w:val="0"/>
        <w:kinsoku/>
        <w:wordWrap/>
        <w:overflowPunct/>
        <w:topLinePunct w:val="0"/>
        <w:autoSpaceDE/>
        <w:bidi w:val="0"/>
        <w:adjustRightInd/>
        <w:textAlignment w:val="auto"/>
        <w:rPr>
          <w:rFonts w:hint="default" w:ascii="Times New Roman" w:hAnsi="Times New Roman" w:eastAsia="仿宋" w:cs="Times New Roman"/>
          <w:kern w:val="0"/>
          <w:szCs w:val="21"/>
        </w:rPr>
      </w:pPr>
    </w:p>
    <w:p>
      <w:pPr>
        <w:pageBreakBefore w:val="0"/>
        <w:widowControl w:val="0"/>
        <w:kinsoku/>
        <w:wordWrap/>
        <w:overflowPunct/>
        <w:topLinePunct w:val="0"/>
        <w:autoSpaceDE/>
        <w:bidi w:val="0"/>
        <w:adjustRightInd/>
        <w:textAlignment w:val="auto"/>
        <w:rPr>
          <w:rFonts w:hint="default" w:ascii="Times New Roman" w:hAnsi="Times New Roman" w:eastAsia="Times New Roman" w:cs="Times New Roman"/>
          <w:kern w:val="0"/>
          <w:szCs w:val="21"/>
        </w:rPr>
      </w:pPr>
      <w:r>
        <w:rPr>
          <w:rFonts w:hint="default" w:ascii="Times New Roman" w:hAnsi="Times New Roman" w:cs="Times New Roman"/>
          <w:kern w:val="0"/>
          <w:szCs w:val="21"/>
        </w:rPr>
        <w:t>填表人：</w:t>
      </w:r>
      <w:r>
        <w:rPr>
          <w:rFonts w:hint="default" w:ascii="Times New Roman" w:hAnsi="Times New Roman" w:cs="Times New Roman"/>
          <w:kern w:val="0"/>
          <w:szCs w:val="21"/>
          <w:lang w:val="en-US" w:eastAsia="zh-CN"/>
        </w:rPr>
        <w:t>陈旭</w:t>
      </w:r>
      <w:r>
        <w:rPr>
          <w:rFonts w:hint="default" w:ascii="Times New Roman" w:hAnsi="Times New Roman" w:cs="Times New Roman"/>
          <w:kern w:val="0"/>
          <w:szCs w:val="21"/>
        </w:rPr>
        <w:t xml:space="preserve">             </w:t>
      </w:r>
      <w:r>
        <w:rPr>
          <w:rFonts w:hint="default" w:ascii="Times New Roman" w:hAnsi="Times New Roman" w:cs="Times New Roman"/>
          <w:kern w:val="0"/>
          <w:szCs w:val="21"/>
        </w:rPr>
        <w:t>填报日期：</w:t>
      </w:r>
      <w:r>
        <w:rPr>
          <w:rFonts w:hint="default" w:ascii="Times New Roman" w:hAnsi="Times New Roman" w:cs="Times New Roman"/>
          <w:kern w:val="0"/>
          <w:szCs w:val="21"/>
          <w:lang w:val="en-US" w:eastAsia="zh-CN"/>
        </w:rPr>
        <w:t>2022.05.27</w:t>
      </w:r>
      <w:r>
        <w:rPr>
          <w:rFonts w:hint="default" w:ascii="Times New Roman" w:hAnsi="Times New Roman" w:cs="Times New Roman"/>
          <w:kern w:val="0"/>
          <w:szCs w:val="21"/>
        </w:rPr>
        <w:t xml:space="preserve">       </w:t>
      </w:r>
      <w:r>
        <w:rPr>
          <w:rFonts w:hint="default" w:ascii="Times New Roman" w:hAnsi="Times New Roman" w:eastAsia="Times New Roman" w:cs="Times New Roman"/>
          <w:kern w:val="0"/>
          <w:szCs w:val="21"/>
        </w:rPr>
        <w:t xml:space="preserve">    </w:t>
      </w:r>
      <w:r>
        <w:rPr>
          <w:rFonts w:hint="default" w:ascii="Times New Roman" w:hAnsi="Times New Roman" w:cs="Times New Roman"/>
          <w:kern w:val="0"/>
          <w:szCs w:val="21"/>
        </w:rPr>
        <w:t>联系电话：</w:t>
      </w:r>
      <w:r>
        <w:rPr>
          <w:rFonts w:hint="default" w:ascii="Times New Roman" w:hAnsi="Times New Roman" w:cs="Times New Roman"/>
          <w:kern w:val="0"/>
          <w:szCs w:val="21"/>
          <w:lang w:val="en-US" w:eastAsia="zh-CN"/>
        </w:rPr>
        <w:t>18073802211</w:t>
      </w:r>
      <w:r>
        <w:rPr>
          <w:rFonts w:hint="default" w:ascii="Times New Roman" w:hAnsi="Times New Roman" w:eastAsia="Times New Roman" w:cs="Times New Roman"/>
          <w:kern w:val="0"/>
          <w:szCs w:val="21"/>
        </w:rPr>
        <w:t xml:space="preserve"> </w:t>
      </w:r>
    </w:p>
    <w:p>
      <w:pPr>
        <w:pageBreakBefore w:val="0"/>
        <w:widowControl w:val="0"/>
        <w:kinsoku/>
        <w:wordWrap/>
        <w:overflowPunct/>
        <w:topLinePunct w:val="0"/>
        <w:autoSpaceDE/>
        <w:bidi w:val="0"/>
        <w:adjustRightInd/>
        <w:textAlignment w:val="auto"/>
        <w:rPr>
          <w:rFonts w:hint="default" w:ascii="Times New Roman" w:hAnsi="Times New Roman" w:eastAsia="Times New Roman" w:cs="Times New Roman"/>
          <w:kern w:val="0"/>
          <w:szCs w:val="21"/>
        </w:rPr>
      </w:pPr>
    </w:p>
    <w:p>
      <w:pPr>
        <w:pageBreakBefore w:val="0"/>
        <w:widowControl w:val="0"/>
        <w:kinsoku/>
        <w:wordWrap/>
        <w:overflowPunct/>
        <w:topLinePunct w:val="0"/>
        <w:autoSpaceDE/>
        <w:bidi w:val="0"/>
        <w:adjustRightInd/>
        <w:textAlignment w:val="auto"/>
        <w:rPr>
          <w:rFonts w:hint="default" w:ascii="Times New Roman" w:hAnsi="Times New Roman" w:eastAsia="Times New Roman" w:cs="Times New Roman"/>
          <w:kern w:val="0"/>
          <w:szCs w:val="21"/>
        </w:rPr>
      </w:pPr>
    </w:p>
    <w:p>
      <w:pPr>
        <w:pageBreakBefore w:val="0"/>
        <w:widowControl w:val="0"/>
        <w:kinsoku/>
        <w:wordWrap/>
        <w:overflowPunct/>
        <w:topLinePunct w:val="0"/>
        <w:autoSpaceDE/>
        <w:bidi w:val="0"/>
        <w:adjustRightInd/>
        <w:textAlignment w:val="auto"/>
        <w:rPr>
          <w:rFonts w:hint="default" w:ascii="Times New Roman" w:hAnsi="Times New Roman" w:eastAsia="Times New Roman" w:cs="Times New Roman"/>
          <w:kern w:val="0"/>
          <w:szCs w:val="21"/>
        </w:rPr>
      </w:pPr>
    </w:p>
    <w:p>
      <w:pPr>
        <w:pageBreakBefore w:val="0"/>
        <w:widowControl w:val="0"/>
        <w:kinsoku/>
        <w:wordWrap/>
        <w:overflowPunct/>
        <w:topLinePunct w:val="0"/>
        <w:autoSpaceDE/>
        <w:bidi w:val="0"/>
        <w:adjustRightInd/>
        <w:textAlignment w:val="auto"/>
        <w:rPr>
          <w:rFonts w:hint="default" w:ascii="Times New Roman" w:hAnsi="Times New Roman" w:eastAsia="Times New Roman" w:cs="Times New Roman"/>
          <w:kern w:val="0"/>
          <w:szCs w:val="21"/>
        </w:rPr>
      </w:pPr>
    </w:p>
    <w:p>
      <w:pPr>
        <w:pageBreakBefore w:val="0"/>
        <w:widowControl w:val="0"/>
        <w:kinsoku/>
        <w:wordWrap/>
        <w:overflowPunct/>
        <w:topLinePunct w:val="0"/>
        <w:autoSpaceDE/>
        <w:bidi w:val="0"/>
        <w:adjustRightInd/>
        <w:textAlignment w:val="auto"/>
        <w:rPr>
          <w:rFonts w:hint="default" w:ascii="Times New Roman" w:hAnsi="Times New Roman" w:eastAsia="黑体" w:cs="Times New Roman"/>
          <w:bCs/>
          <w:spacing w:val="4"/>
          <w:sz w:val="28"/>
          <w:szCs w:val="28"/>
        </w:rPr>
      </w:pPr>
      <w:r>
        <w:rPr>
          <w:rFonts w:hint="default" w:ascii="Times New Roman" w:hAnsi="Times New Roman" w:cs="Times New Roman"/>
          <w:kern w:val="0"/>
          <w:szCs w:val="21"/>
        </w:rPr>
        <w:t>单位负责人签字：</w:t>
      </w:r>
    </w:p>
    <w:sectPr>
      <w:footerReference r:id="rId5" w:type="default"/>
      <w:footerReference r:id="rId6" w:type="even"/>
      <w:pgSz w:w="11906" w:h="16838"/>
      <w:pgMar w:top="1758" w:right="1474" w:bottom="1701" w:left="1531" w:header="851" w:footer="124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roma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sz w:val="28"/>
      </w:rPr>
    </w:pPr>
  </w:p>
  <w:p>
    <w:pPr>
      <w:pStyle w:val="9"/>
      <w:ind w:right="360" w:firstLine="560" w:firstLineChars="20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Fonts w:hint="eastAsia" w:asciiTheme="majorEastAsia" w:hAnsiTheme="majorEastAsia" w:eastAsiaTheme="majorEastAsia" w:cstheme="majorEastAsia"/>
        <w:sz w:val="28"/>
      </w:rPr>
    </w:pPr>
  </w:p>
  <w:p>
    <w:pPr>
      <w:pStyle w:val="9"/>
      <w:ind w:right="360" w:firstLine="560" w:firstLineChars="20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 xml:space="preserve">- </w:t>
    </w:r>
    <w:r>
      <w:rPr>
        <w:rFonts w:hint="eastAsia" w:asciiTheme="majorEastAsia" w:hAnsiTheme="majorEastAsia" w:eastAsiaTheme="majorEastAsia" w:cstheme="majorEastAsia"/>
        <w:kern w:val="0"/>
        <w:sz w:val="28"/>
        <w:szCs w:val="28"/>
      </w:rPr>
      <w:fldChar w:fldCharType="begin"/>
    </w:r>
    <w:r>
      <w:rPr>
        <w:rFonts w:hint="eastAsia" w:asciiTheme="majorEastAsia" w:hAnsiTheme="majorEastAsia" w:eastAsiaTheme="majorEastAsia" w:cstheme="majorEastAsia"/>
        <w:kern w:val="0"/>
        <w:sz w:val="28"/>
        <w:szCs w:val="28"/>
      </w:rPr>
      <w:instrText xml:space="preserve"> PAGE </w:instrText>
    </w:r>
    <w:r>
      <w:rPr>
        <w:rFonts w:hint="eastAsia" w:asciiTheme="majorEastAsia" w:hAnsiTheme="majorEastAsia" w:eastAsiaTheme="majorEastAsia" w:cstheme="majorEastAsia"/>
        <w:kern w:val="0"/>
        <w:sz w:val="28"/>
        <w:szCs w:val="28"/>
      </w:rPr>
      <w:fldChar w:fldCharType="separate"/>
    </w:r>
    <w:r>
      <w:rPr>
        <w:rFonts w:hint="eastAsia" w:asciiTheme="majorEastAsia" w:hAnsiTheme="majorEastAsia" w:eastAsiaTheme="majorEastAsia" w:cstheme="majorEastAsia"/>
        <w:kern w:val="0"/>
        <w:sz w:val="28"/>
        <w:szCs w:val="28"/>
      </w:rPr>
      <w:t>3</w:t>
    </w:r>
    <w:r>
      <w:rPr>
        <w:rFonts w:hint="eastAsia" w:asciiTheme="majorEastAsia" w:hAnsiTheme="majorEastAsia" w:eastAsiaTheme="majorEastAsia" w:cstheme="majorEastAsia"/>
        <w:kern w:val="0"/>
        <w:sz w:val="28"/>
        <w:szCs w:val="28"/>
      </w:rPr>
      <w:fldChar w:fldCharType="end"/>
    </w:r>
    <w:r>
      <w:rPr>
        <w:rFonts w:hint="eastAsia" w:asciiTheme="majorEastAsia" w:hAnsiTheme="majorEastAsia" w:eastAsiaTheme="majorEastAsia" w:cstheme="major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 xml:space="preserve">- </w:t>
    </w:r>
    <w:r>
      <w:rPr>
        <w:rFonts w:hint="eastAsia" w:asciiTheme="majorEastAsia" w:hAnsiTheme="majorEastAsia" w:eastAsiaTheme="majorEastAsia" w:cstheme="majorEastAsia"/>
        <w:kern w:val="0"/>
        <w:sz w:val="28"/>
        <w:szCs w:val="28"/>
      </w:rPr>
      <w:fldChar w:fldCharType="begin"/>
    </w:r>
    <w:r>
      <w:rPr>
        <w:rFonts w:hint="eastAsia" w:asciiTheme="majorEastAsia" w:hAnsiTheme="majorEastAsia" w:eastAsiaTheme="majorEastAsia" w:cstheme="majorEastAsia"/>
        <w:kern w:val="0"/>
        <w:sz w:val="28"/>
        <w:szCs w:val="28"/>
      </w:rPr>
      <w:instrText xml:space="preserve"> PAGE </w:instrText>
    </w:r>
    <w:r>
      <w:rPr>
        <w:rFonts w:hint="eastAsia" w:asciiTheme="majorEastAsia" w:hAnsiTheme="majorEastAsia" w:eastAsiaTheme="majorEastAsia" w:cstheme="majorEastAsia"/>
        <w:kern w:val="0"/>
        <w:sz w:val="28"/>
        <w:szCs w:val="28"/>
      </w:rPr>
      <w:fldChar w:fldCharType="separate"/>
    </w:r>
    <w:r>
      <w:rPr>
        <w:rFonts w:hint="eastAsia" w:asciiTheme="majorEastAsia" w:hAnsiTheme="majorEastAsia" w:eastAsiaTheme="majorEastAsia" w:cstheme="majorEastAsia"/>
        <w:kern w:val="0"/>
        <w:sz w:val="28"/>
        <w:szCs w:val="28"/>
      </w:rPr>
      <w:t>2</w:t>
    </w:r>
    <w:r>
      <w:rPr>
        <w:rFonts w:hint="eastAsia" w:asciiTheme="majorEastAsia" w:hAnsiTheme="majorEastAsia" w:eastAsiaTheme="majorEastAsia" w:cstheme="majorEastAsia"/>
        <w:kern w:val="0"/>
        <w:sz w:val="28"/>
        <w:szCs w:val="28"/>
      </w:rPr>
      <w:fldChar w:fldCharType="end"/>
    </w:r>
    <w:r>
      <w:rPr>
        <w:rFonts w:hint="eastAsia" w:asciiTheme="majorEastAsia" w:hAnsiTheme="majorEastAsia" w:eastAsiaTheme="majorEastAsia" w:cstheme="majorEastAsia"/>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FFD7A"/>
    <w:multiLevelType w:val="singleLevel"/>
    <w:tmpl w:val="373FFD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ZTIyNjFkYmM5ODI4ODBiNzJjMjlmOGYwMmUzMjcifQ=="/>
  </w:docVars>
  <w:rsids>
    <w:rsidRoot w:val="005B6C32"/>
    <w:rsid w:val="00017CE3"/>
    <w:rsid w:val="00030441"/>
    <w:rsid w:val="00097DA7"/>
    <w:rsid w:val="000C6456"/>
    <w:rsid w:val="00120629"/>
    <w:rsid w:val="00161498"/>
    <w:rsid w:val="00161BB9"/>
    <w:rsid w:val="001751C3"/>
    <w:rsid w:val="001B3600"/>
    <w:rsid w:val="002044F0"/>
    <w:rsid w:val="0020473B"/>
    <w:rsid w:val="002B6762"/>
    <w:rsid w:val="00323C19"/>
    <w:rsid w:val="00361B2C"/>
    <w:rsid w:val="0037062A"/>
    <w:rsid w:val="003D617B"/>
    <w:rsid w:val="004026CA"/>
    <w:rsid w:val="00407438"/>
    <w:rsid w:val="00415626"/>
    <w:rsid w:val="0042447E"/>
    <w:rsid w:val="00450C16"/>
    <w:rsid w:val="004D1B02"/>
    <w:rsid w:val="005114B3"/>
    <w:rsid w:val="005365E5"/>
    <w:rsid w:val="00590B04"/>
    <w:rsid w:val="005B6C32"/>
    <w:rsid w:val="005C4585"/>
    <w:rsid w:val="00646860"/>
    <w:rsid w:val="006651BC"/>
    <w:rsid w:val="00676780"/>
    <w:rsid w:val="006B4A9A"/>
    <w:rsid w:val="006D6D17"/>
    <w:rsid w:val="007A5D67"/>
    <w:rsid w:val="007C6E65"/>
    <w:rsid w:val="007D62B5"/>
    <w:rsid w:val="007E17D1"/>
    <w:rsid w:val="007F6701"/>
    <w:rsid w:val="0082559C"/>
    <w:rsid w:val="00826E52"/>
    <w:rsid w:val="008A1E7E"/>
    <w:rsid w:val="008C5019"/>
    <w:rsid w:val="008F282A"/>
    <w:rsid w:val="00972A7B"/>
    <w:rsid w:val="00974F78"/>
    <w:rsid w:val="00990F3C"/>
    <w:rsid w:val="009A4047"/>
    <w:rsid w:val="009D2123"/>
    <w:rsid w:val="009D27EA"/>
    <w:rsid w:val="009E6F99"/>
    <w:rsid w:val="00AE7C99"/>
    <w:rsid w:val="00B0389C"/>
    <w:rsid w:val="00B06444"/>
    <w:rsid w:val="00BF4228"/>
    <w:rsid w:val="00C00BBD"/>
    <w:rsid w:val="00C91669"/>
    <w:rsid w:val="00C97F50"/>
    <w:rsid w:val="00CD5182"/>
    <w:rsid w:val="00D108F1"/>
    <w:rsid w:val="00D86169"/>
    <w:rsid w:val="00DB0DB1"/>
    <w:rsid w:val="00DE1D7D"/>
    <w:rsid w:val="00E36CEE"/>
    <w:rsid w:val="00E740B8"/>
    <w:rsid w:val="00F53F48"/>
    <w:rsid w:val="00F71B36"/>
    <w:rsid w:val="00F8631B"/>
    <w:rsid w:val="00F9291E"/>
    <w:rsid w:val="00FD2652"/>
    <w:rsid w:val="00FD5690"/>
    <w:rsid w:val="019F217D"/>
    <w:rsid w:val="02CE7DE3"/>
    <w:rsid w:val="035E2B5A"/>
    <w:rsid w:val="03CD3745"/>
    <w:rsid w:val="04CE5735"/>
    <w:rsid w:val="0651376F"/>
    <w:rsid w:val="06FD34CA"/>
    <w:rsid w:val="08BB487A"/>
    <w:rsid w:val="0B2538C2"/>
    <w:rsid w:val="0B937B00"/>
    <w:rsid w:val="0D537AC5"/>
    <w:rsid w:val="0E9762D8"/>
    <w:rsid w:val="11C73745"/>
    <w:rsid w:val="14D323F0"/>
    <w:rsid w:val="15526C8C"/>
    <w:rsid w:val="161D5109"/>
    <w:rsid w:val="195D7328"/>
    <w:rsid w:val="1BE44054"/>
    <w:rsid w:val="1E0C6D9F"/>
    <w:rsid w:val="1FD443B4"/>
    <w:rsid w:val="20DF220A"/>
    <w:rsid w:val="20E91ECA"/>
    <w:rsid w:val="221677E0"/>
    <w:rsid w:val="228E31E6"/>
    <w:rsid w:val="23496845"/>
    <w:rsid w:val="23A94E0D"/>
    <w:rsid w:val="276D4CB6"/>
    <w:rsid w:val="276F72CF"/>
    <w:rsid w:val="28F50ED3"/>
    <w:rsid w:val="2A180664"/>
    <w:rsid w:val="2AA4387F"/>
    <w:rsid w:val="2CB230CC"/>
    <w:rsid w:val="2D5A1191"/>
    <w:rsid w:val="2EA74B17"/>
    <w:rsid w:val="344C063B"/>
    <w:rsid w:val="354E03E2"/>
    <w:rsid w:val="38117D49"/>
    <w:rsid w:val="389B0631"/>
    <w:rsid w:val="38B60778"/>
    <w:rsid w:val="38C62609"/>
    <w:rsid w:val="392B2631"/>
    <w:rsid w:val="3A2A0992"/>
    <w:rsid w:val="3B162DCA"/>
    <w:rsid w:val="3BA02A7A"/>
    <w:rsid w:val="3BC963B0"/>
    <w:rsid w:val="3DBF426E"/>
    <w:rsid w:val="3E2B71A0"/>
    <w:rsid w:val="3E581D75"/>
    <w:rsid w:val="3F8245EC"/>
    <w:rsid w:val="401452BB"/>
    <w:rsid w:val="40283BF7"/>
    <w:rsid w:val="406201F0"/>
    <w:rsid w:val="408517FB"/>
    <w:rsid w:val="40910372"/>
    <w:rsid w:val="410541AA"/>
    <w:rsid w:val="42BE280F"/>
    <w:rsid w:val="44BA52C7"/>
    <w:rsid w:val="44E501F3"/>
    <w:rsid w:val="4A5E0C4A"/>
    <w:rsid w:val="4A8E5FEE"/>
    <w:rsid w:val="4AE43EC4"/>
    <w:rsid w:val="4B430074"/>
    <w:rsid w:val="4F08660C"/>
    <w:rsid w:val="501A68E0"/>
    <w:rsid w:val="523072D3"/>
    <w:rsid w:val="52A27A64"/>
    <w:rsid w:val="52F43F1B"/>
    <w:rsid w:val="548976C6"/>
    <w:rsid w:val="55174BAB"/>
    <w:rsid w:val="55D24A86"/>
    <w:rsid w:val="579B1DDE"/>
    <w:rsid w:val="58B3326B"/>
    <w:rsid w:val="59AE4E51"/>
    <w:rsid w:val="59BF7D13"/>
    <w:rsid w:val="5B4C5EE0"/>
    <w:rsid w:val="5B9D1877"/>
    <w:rsid w:val="5C6A3E1E"/>
    <w:rsid w:val="5CB2531B"/>
    <w:rsid w:val="5EEE054E"/>
    <w:rsid w:val="6175606E"/>
    <w:rsid w:val="624E49A3"/>
    <w:rsid w:val="627D6FF5"/>
    <w:rsid w:val="667F125E"/>
    <w:rsid w:val="69B83498"/>
    <w:rsid w:val="6C207EBC"/>
    <w:rsid w:val="6C523AD6"/>
    <w:rsid w:val="6DA276C3"/>
    <w:rsid w:val="6EA513CC"/>
    <w:rsid w:val="6F9F517C"/>
    <w:rsid w:val="71280C0E"/>
    <w:rsid w:val="72BC05F0"/>
    <w:rsid w:val="739B113E"/>
    <w:rsid w:val="73DD045A"/>
    <w:rsid w:val="74CF797C"/>
    <w:rsid w:val="77206D65"/>
    <w:rsid w:val="77AC25E4"/>
    <w:rsid w:val="7914260B"/>
    <w:rsid w:val="79A8143C"/>
    <w:rsid w:val="7B1C4ED7"/>
    <w:rsid w:val="7C7639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jc w:val="both"/>
    </w:pPr>
    <w:rPr>
      <w:rFonts w:eastAsia="仿宋_GB2312"/>
      <w:szCs w:val="24"/>
    </w:rPr>
  </w:style>
  <w:style w:type="paragraph" w:customStyle="1" w:styleId="3">
    <w:name w:val="BodyText"/>
    <w:basedOn w:val="1"/>
    <w:qFormat/>
    <w:uiPriority w:val="0"/>
    <w:pPr>
      <w:jc w:val="center"/>
    </w:pPr>
    <w:rPr>
      <w:rFonts w:eastAsia="黑体"/>
      <w:szCs w:val="20"/>
    </w:rPr>
  </w:style>
  <w:style w:type="paragraph" w:styleId="5">
    <w:name w:val="Body Text"/>
    <w:basedOn w:val="1"/>
    <w:uiPriority w:val="0"/>
    <w:pPr>
      <w:spacing w:line="600" w:lineRule="exact"/>
      <w:jc w:val="center"/>
    </w:pPr>
    <w:rPr>
      <w:rFonts w:ascii="华文中宋" w:eastAsia="华文中宋"/>
      <w:b/>
      <w:bCs/>
      <w:sz w:val="44"/>
    </w:rPr>
  </w:style>
  <w:style w:type="paragraph" w:styleId="6">
    <w:name w:val="Body Text Indent"/>
    <w:basedOn w:val="1"/>
    <w:uiPriority w:val="0"/>
    <w:pPr>
      <w:spacing w:line="560" w:lineRule="exact"/>
      <w:ind w:left="1438" w:leftChars="304" w:hanging="800" w:hangingChars="250"/>
    </w:pPr>
    <w:rPr>
      <w:rFonts w:ascii="仿宋_GB2312" w:eastAsia="仿宋_GB2312"/>
      <w:sz w:val="32"/>
    </w:rPr>
  </w:style>
  <w:style w:type="paragraph" w:styleId="7">
    <w:name w:val="Plain Text"/>
    <w:basedOn w:val="1"/>
    <w:qFormat/>
    <w:uiPriority w:val="0"/>
    <w:rPr>
      <w:rFonts w:ascii="宋体" w:hAnsi="Courier New" w:cs="Courier New"/>
      <w:szCs w:val="21"/>
    </w:rPr>
  </w:style>
  <w:style w:type="paragraph" w:styleId="8">
    <w:name w:val="Date"/>
    <w:basedOn w:val="1"/>
    <w:next w:val="1"/>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ind w:firstLine="664"/>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555555"/>
      <w:u w:val="none"/>
    </w:rPr>
  </w:style>
  <w:style w:type="character" w:styleId="19">
    <w:name w:val="Hyperlink"/>
    <w:basedOn w:val="16"/>
    <w:qFormat/>
    <w:uiPriority w:val="0"/>
    <w:rPr>
      <w:color w:val="555555"/>
      <w:u w:val="none"/>
    </w:rPr>
  </w:style>
  <w:style w:type="paragraph" w:customStyle="1" w:styleId="20">
    <w:name w:val="Char1"/>
    <w:basedOn w:val="1"/>
    <w:qFormat/>
    <w:uiPriority w:val="0"/>
  </w:style>
  <w:style w:type="paragraph" w:customStyle="1" w:styleId="21">
    <w:name w:val="p0"/>
    <w:basedOn w:val="1"/>
    <w:qFormat/>
    <w:uiPriority w:val="0"/>
    <w:pPr>
      <w:widowControl/>
    </w:pPr>
    <w:rPr>
      <w:rFonts w:ascii="仿宋_GB2312" w:hAnsi="宋体" w:eastAsia="仿宋_GB2312" w:cs="宋体"/>
      <w:kern w:val="0"/>
      <w:sz w:val="32"/>
      <w:szCs w:val="32"/>
    </w:rPr>
  </w:style>
  <w:style w:type="character" w:customStyle="1" w:styleId="22">
    <w:name w:val="icon-reg"/>
    <w:basedOn w:val="16"/>
    <w:qFormat/>
    <w:uiPriority w:val="0"/>
  </w:style>
  <w:style w:type="character" w:customStyle="1" w:styleId="23">
    <w:name w:val="icon-law"/>
    <w:basedOn w:val="16"/>
    <w:uiPriority w:val="0"/>
  </w:style>
  <w:style w:type="character" w:customStyle="1" w:styleId="24">
    <w:name w:val="font11"/>
    <w:basedOn w:val="16"/>
    <w:qFormat/>
    <w:uiPriority w:val="0"/>
    <w:rPr>
      <w:rFonts w:hint="eastAsia" w:ascii="宋体" w:hAnsi="宋体" w:eastAsia="宋体" w:cs="宋体"/>
      <w:color w:val="000000"/>
      <w:sz w:val="20"/>
      <w:szCs w:val="20"/>
      <w:u w:val="none"/>
    </w:rPr>
  </w:style>
  <w:style w:type="character" w:customStyle="1" w:styleId="25">
    <w:name w:val="font101"/>
    <w:basedOn w:val="16"/>
    <w:qFormat/>
    <w:uiPriority w:val="0"/>
    <w:rPr>
      <w:rFonts w:hint="eastAsia" w:ascii="宋体" w:hAnsi="宋体" w:eastAsia="宋体" w:cs="宋体"/>
      <w:color w:val="000000"/>
      <w:sz w:val="24"/>
      <w:szCs w:val="24"/>
      <w:u w:val="none"/>
    </w:rPr>
  </w:style>
  <w:style w:type="character" w:customStyle="1" w:styleId="26">
    <w:name w:val="icon-3"/>
    <w:basedOn w:val="16"/>
    <w:qFormat/>
    <w:uiPriority w:val="0"/>
  </w:style>
  <w:style w:type="character" w:customStyle="1" w:styleId="27">
    <w:name w:val="icon-32"/>
    <w:basedOn w:val="16"/>
    <w:qFormat/>
    <w:uiPriority w:val="0"/>
  </w:style>
  <w:style w:type="character" w:customStyle="1" w:styleId="28">
    <w:name w:val="icon-catalog"/>
    <w:basedOn w:val="16"/>
    <w:qFormat/>
    <w:uiPriority w:val="0"/>
  </w:style>
  <w:style w:type="character" w:customStyle="1" w:styleId="29">
    <w:name w:val="st"/>
    <w:basedOn w:val="16"/>
    <w:qFormat/>
    <w:uiPriority w:val="0"/>
    <w:rPr>
      <w:color w:val="999999"/>
    </w:rPr>
  </w:style>
  <w:style w:type="character" w:customStyle="1" w:styleId="30">
    <w:name w:val="icon-feedback"/>
    <w:basedOn w:val="16"/>
    <w:qFormat/>
    <w:uiPriority w:val="0"/>
  </w:style>
  <w:style w:type="character" w:customStyle="1" w:styleId="31">
    <w:name w:val="icon-2"/>
    <w:basedOn w:val="16"/>
    <w:qFormat/>
    <w:uiPriority w:val="0"/>
  </w:style>
  <w:style w:type="character" w:customStyle="1" w:styleId="32">
    <w:name w:val="font131"/>
    <w:basedOn w:val="16"/>
    <w:qFormat/>
    <w:uiPriority w:val="0"/>
    <w:rPr>
      <w:rFonts w:hint="eastAsia" w:ascii="宋体" w:hAnsi="宋体" w:eastAsia="宋体" w:cs="宋体"/>
      <w:color w:val="000000"/>
      <w:sz w:val="18"/>
      <w:szCs w:val="18"/>
      <w:u w:val="none"/>
    </w:rPr>
  </w:style>
  <w:style w:type="character" w:customStyle="1" w:styleId="33">
    <w:name w:val="icon-fee"/>
    <w:basedOn w:val="16"/>
    <w:qFormat/>
    <w:uiPriority w:val="0"/>
  </w:style>
  <w:style w:type="character" w:customStyle="1" w:styleId="34">
    <w:name w:val="icon-report"/>
    <w:basedOn w:val="16"/>
    <w:qFormat/>
    <w:uiPriority w:val="0"/>
  </w:style>
  <w:style w:type="character" w:customStyle="1" w:styleId="35">
    <w:name w:val="font141"/>
    <w:basedOn w:val="16"/>
    <w:qFormat/>
    <w:uiPriority w:val="0"/>
    <w:rPr>
      <w:rFonts w:hint="default" w:ascii="Times New Roman" w:hAnsi="Times New Roman" w:cs="Times New Roman"/>
      <w:color w:val="000000"/>
      <w:sz w:val="24"/>
      <w:szCs w:val="24"/>
      <w:u w:val="none"/>
    </w:rPr>
  </w:style>
  <w:style w:type="character" w:customStyle="1" w:styleId="36">
    <w:name w:val="icon-22"/>
    <w:basedOn w:val="16"/>
    <w:qFormat/>
    <w:uiPriority w:val="0"/>
  </w:style>
  <w:style w:type="character" w:customStyle="1" w:styleId="37">
    <w:name w:val="icon-21"/>
    <w:basedOn w:val="16"/>
    <w:qFormat/>
    <w:uiPriority w:val="0"/>
  </w:style>
  <w:style w:type="character" w:customStyle="1" w:styleId="38">
    <w:name w:val="font121"/>
    <w:basedOn w:val="16"/>
    <w:qFormat/>
    <w:uiPriority w:val="0"/>
    <w:rPr>
      <w:rFonts w:hint="default" w:ascii="Times New Roman" w:hAnsi="Times New Roman" w:cs="Times New Roman"/>
      <w:color w:val="000000"/>
      <w:sz w:val="20"/>
      <w:szCs w:val="20"/>
      <w:u w:val="none"/>
    </w:rPr>
  </w:style>
  <w:style w:type="character" w:customStyle="1" w:styleId="39">
    <w:name w:val="font61"/>
    <w:basedOn w:val="16"/>
    <w:qFormat/>
    <w:uiPriority w:val="0"/>
    <w:rPr>
      <w:rFonts w:hint="default" w:ascii="Times New Roman" w:hAnsi="Times New Roman" w:cs="Times New Roman"/>
      <w:b/>
      <w:color w:val="000000"/>
      <w:sz w:val="28"/>
      <w:szCs w:val="28"/>
      <w:u w:val="none"/>
    </w:rPr>
  </w:style>
  <w:style w:type="character" w:customStyle="1" w:styleId="40">
    <w:name w:val="icon-1"/>
    <w:basedOn w:val="16"/>
    <w:qFormat/>
    <w:uiPriority w:val="0"/>
  </w:style>
  <w:style w:type="character" w:customStyle="1" w:styleId="41">
    <w:name w:val="icon-review"/>
    <w:basedOn w:val="16"/>
    <w:qFormat/>
    <w:uiPriority w:val="0"/>
  </w:style>
  <w:style w:type="character" w:customStyle="1" w:styleId="42">
    <w:name w:val="zl_txt"/>
    <w:basedOn w:val="16"/>
    <w:qFormat/>
    <w:uiPriority w:val="0"/>
    <w:rPr>
      <w:color w:val="FFFFFF"/>
    </w:rPr>
  </w:style>
  <w:style w:type="character" w:customStyle="1" w:styleId="43">
    <w:name w:val="icon-31"/>
    <w:basedOn w:val="16"/>
    <w:qFormat/>
    <w:uiPriority w:val="0"/>
  </w:style>
  <w:style w:type="paragraph" w:customStyle="1" w:styleId="44">
    <w:name w:val="Heading #2|1"/>
    <w:basedOn w:val="1"/>
    <w:qFormat/>
    <w:uiPriority w:val="0"/>
    <w:pPr>
      <w:widowControl w:val="0"/>
      <w:shd w:val="clear" w:color="auto" w:fill="auto"/>
      <w:spacing w:after="500" w:line="662"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45">
    <w:name w:val="Body text|1"/>
    <w:basedOn w:val="1"/>
    <w:qFormat/>
    <w:uiPriority w:val="0"/>
    <w:pPr>
      <w:widowControl w:val="0"/>
      <w:shd w:val="clear" w:color="auto" w:fill="auto"/>
      <w:spacing w:line="45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Company>
  <Pages>28</Pages>
  <Words>13590</Words>
  <Characters>14587</Characters>
  <Lines>114</Lines>
  <Paragraphs>32</Paragraphs>
  <TotalTime>15</TotalTime>
  <ScaleCrop>false</ScaleCrop>
  <LinksUpToDate>false</LinksUpToDate>
  <CharactersWithSpaces>14899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2022-05-29T16:38:00Z</dcterms:created>
  <dc:creator>abc</dc:creator>
  <cp:lastModifiedBy>Administrator</cp:lastModifiedBy>
  <cp:lastPrinted>2022-05-31T07:28:21Z</cp:lastPrinted>
  <dcterms:modified xsi:type="dcterms:W3CDTF">2022-05-31T07:35:41Z</dcterms:modified>
  <dc:title>娄底市财政局新宿舍区管理暂行规定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901ACC5DC96C4B079B13CD76881474E1</vt:lpwstr>
  </property>
</Properties>
</file>