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kern w:val="0"/>
          <w:sz w:val="32"/>
          <w:szCs w:val="32"/>
        </w:rPr>
      </w:pPr>
    </w:p>
    <w:p>
      <w:pPr>
        <w:widowControl/>
        <w:jc w:val="left"/>
        <w:rPr>
          <w:rFonts w:ascii="黑体" w:hAnsi="黑体" w:eastAsia="黑体" w:cs="仿宋"/>
          <w:kern w:val="0"/>
          <w:sz w:val="32"/>
          <w:szCs w:val="32"/>
        </w:rPr>
      </w:pPr>
      <w:r>
        <w:rPr>
          <w:rFonts w:hint="eastAsia" w:ascii="黑体" w:hAnsi="黑体" w:eastAsia="黑体" w:cs="仿宋"/>
          <w:kern w:val="0"/>
          <w:sz w:val="32"/>
          <w:szCs w:val="32"/>
        </w:rPr>
        <w:t>附件2-1</w:t>
      </w:r>
    </w:p>
    <w:p>
      <w:pPr>
        <w:widowControl/>
        <w:spacing w:line="800" w:lineRule="exact"/>
        <w:jc w:val="center"/>
        <w:rPr>
          <w:rFonts w:ascii="方正小标宋简体" w:hAnsi="黑体" w:eastAsia="方正小标宋简体" w:cs="黑体"/>
          <w:b/>
          <w:bCs/>
          <w:spacing w:val="20"/>
          <w:kern w:val="0"/>
          <w:sz w:val="72"/>
          <w:szCs w:val="72"/>
        </w:rPr>
      </w:pPr>
    </w:p>
    <w:p>
      <w:pPr>
        <w:widowControl/>
        <w:jc w:val="center"/>
        <w:rPr>
          <w:rFonts w:ascii="方正小标宋简体" w:hAnsi="黑体" w:eastAsia="方正小标宋简体" w:cs="黑体"/>
          <w:b/>
          <w:bCs/>
          <w:kern w:val="0"/>
          <w:sz w:val="72"/>
          <w:szCs w:val="72"/>
        </w:rPr>
      </w:pPr>
      <w:r>
        <w:rPr>
          <w:rFonts w:hint="eastAsia" w:ascii="方正小标宋简体" w:hAnsi="黑体" w:eastAsia="方正小标宋简体" w:cs="黑体"/>
          <w:b/>
          <w:bCs/>
          <w:spacing w:val="20"/>
          <w:kern w:val="0"/>
          <w:sz w:val="72"/>
          <w:szCs w:val="72"/>
        </w:rPr>
        <w:t>娄底市本级整体支出</w:t>
      </w:r>
    </w:p>
    <w:p>
      <w:pPr>
        <w:widowControl/>
        <w:jc w:val="center"/>
        <w:rPr>
          <w:rFonts w:ascii="华文中宋" w:hAnsi="华文中宋" w:eastAsia="华文中宋" w:cs="宋体"/>
          <w:b/>
          <w:bCs/>
          <w:kern w:val="0"/>
          <w:sz w:val="44"/>
          <w:szCs w:val="44"/>
        </w:rPr>
      </w:pPr>
    </w:p>
    <w:p>
      <w:pPr>
        <w:widowControl/>
        <w:spacing w:line="1000" w:lineRule="exact"/>
        <w:jc w:val="center"/>
        <w:rPr>
          <w:rFonts w:ascii="华文行楷" w:hAnsi="黑体" w:eastAsia="华文行楷" w:cs="黑体"/>
          <w:bCs/>
          <w:kern w:val="0"/>
          <w:sz w:val="100"/>
          <w:szCs w:val="100"/>
        </w:rPr>
      </w:pPr>
      <w:r>
        <w:rPr>
          <w:rFonts w:hint="eastAsia" w:ascii="华文行楷" w:hAnsi="黑体" w:eastAsia="华文行楷" w:cs="黑体"/>
          <w:bCs/>
          <w:kern w:val="0"/>
          <w:sz w:val="100"/>
          <w:szCs w:val="100"/>
        </w:rPr>
        <w:t>绩</w:t>
      </w:r>
    </w:p>
    <w:p>
      <w:pPr>
        <w:widowControl/>
        <w:spacing w:line="1000" w:lineRule="exact"/>
        <w:jc w:val="center"/>
        <w:rPr>
          <w:rFonts w:ascii="华文行楷" w:hAnsi="黑体" w:eastAsia="华文行楷" w:cs="黑体"/>
          <w:bCs/>
          <w:kern w:val="0"/>
          <w:sz w:val="100"/>
          <w:szCs w:val="100"/>
        </w:rPr>
      </w:pPr>
      <w:r>
        <w:rPr>
          <w:rFonts w:hint="eastAsia" w:ascii="华文行楷" w:hAnsi="黑体" w:eastAsia="华文行楷" w:cs="黑体"/>
          <w:bCs/>
          <w:kern w:val="0"/>
          <w:sz w:val="100"/>
          <w:szCs w:val="100"/>
        </w:rPr>
        <w:t>效</w:t>
      </w:r>
    </w:p>
    <w:p>
      <w:pPr>
        <w:widowControl/>
        <w:spacing w:line="1000" w:lineRule="exact"/>
        <w:jc w:val="center"/>
        <w:rPr>
          <w:rFonts w:ascii="华文行楷" w:hAnsi="黑体" w:eastAsia="华文行楷" w:cs="黑体"/>
          <w:bCs/>
          <w:kern w:val="0"/>
          <w:sz w:val="100"/>
          <w:szCs w:val="100"/>
        </w:rPr>
      </w:pPr>
      <w:r>
        <w:rPr>
          <w:rFonts w:hint="eastAsia" w:ascii="华文行楷" w:hAnsi="黑体" w:eastAsia="华文行楷" w:cs="黑体"/>
          <w:bCs/>
          <w:kern w:val="0"/>
          <w:sz w:val="100"/>
          <w:szCs w:val="100"/>
        </w:rPr>
        <w:t>自</w:t>
      </w:r>
    </w:p>
    <w:p>
      <w:pPr>
        <w:widowControl/>
        <w:spacing w:line="1000" w:lineRule="exact"/>
        <w:jc w:val="center"/>
        <w:rPr>
          <w:rFonts w:ascii="华文行楷" w:hAnsi="黑体" w:eastAsia="华文行楷" w:cs="黑体"/>
          <w:bCs/>
          <w:kern w:val="0"/>
          <w:sz w:val="100"/>
          <w:szCs w:val="100"/>
        </w:rPr>
      </w:pPr>
      <w:r>
        <w:rPr>
          <w:rFonts w:hint="eastAsia" w:ascii="华文行楷" w:hAnsi="黑体" w:eastAsia="华文行楷" w:cs="黑体"/>
          <w:bCs/>
          <w:kern w:val="0"/>
          <w:sz w:val="100"/>
          <w:szCs w:val="100"/>
        </w:rPr>
        <w:t>评</w:t>
      </w:r>
    </w:p>
    <w:p>
      <w:pPr>
        <w:widowControl/>
        <w:spacing w:line="1000" w:lineRule="exact"/>
        <w:jc w:val="center"/>
        <w:rPr>
          <w:rFonts w:ascii="华文行楷" w:hAnsi="黑体" w:eastAsia="华文行楷" w:cs="黑体"/>
          <w:bCs/>
          <w:kern w:val="0"/>
          <w:sz w:val="100"/>
          <w:szCs w:val="100"/>
        </w:rPr>
      </w:pPr>
      <w:r>
        <w:rPr>
          <w:rFonts w:hint="eastAsia" w:ascii="华文行楷" w:hAnsi="黑体" w:eastAsia="华文行楷" w:cs="黑体"/>
          <w:bCs/>
          <w:kern w:val="0"/>
          <w:sz w:val="100"/>
          <w:szCs w:val="100"/>
        </w:rPr>
        <w:t>材</w:t>
      </w:r>
    </w:p>
    <w:p>
      <w:pPr>
        <w:widowControl/>
        <w:spacing w:line="1000" w:lineRule="exact"/>
        <w:jc w:val="center"/>
        <w:rPr>
          <w:rFonts w:ascii="华文行楷" w:hAnsi="黑体" w:eastAsia="华文行楷" w:cs="黑体"/>
          <w:bCs/>
          <w:kern w:val="0"/>
          <w:sz w:val="100"/>
          <w:szCs w:val="100"/>
        </w:rPr>
      </w:pPr>
      <w:r>
        <w:rPr>
          <w:rFonts w:hint="eastAsia" w:ascii="华文行楷" w:hAnsi="黑体" w:eastAsia="华文行楷" w:cs="黑体"/>
          <w:bCs/>
          <w:kern w:val="0"/>
          <w:sz w:val="100"/>
          <w:szCs w:val="100"/>
        </w:rPr>
        <w:t>料</w:t>
      </w:r>
    </w:p>
    <w:p>
      <w:pPr>
        <w:widowControl/>
        <w:jc w:val="center"/>
        <w:rPr>
          <w:rFonts w:ascii="方正小标宋简体" w:hAnsi="黑体" w:eastAsia="方正小标宋简体" w:cs="黑体"/>
          <w:b/>
          <w:bCs/>
          <w:kern w:val="0"/>
          <w:sz w:val="72"/>
          <w:szCs w:val="72"/>
        </w:rPr>
      </w:pPr>
    </w:p>
    <w:p>
      <w:pPr>
        <w:widowControl/>
        <w:ind w:firstLine="361" w:firstLineChars="100"/>
        <w:rPr>
          <w:rFonts w:ascii="楷体" w:hAnsi="楷体" w:eastAsia="楷体" w:cs="楷体"/>
          <w:b/>
          <w:bCs/>
          <w:kern w:val="0"/>
          <w:sz w:val="48"/>
          <w:szCs w:val="48"/>
          <w:u w:val="single"/>
        </w:rPr>
      </w:pPr>
      <w:r>
        <w:rPr>
          <w:rFonts w:hint="eastAsia" w:ascii="楷体" w:hAnsi="楷体" w:eastAsia="楷体" w:cs="楷体"/>
          <w:b/>
          <w:bCs/>
          <w:kern w:val="0"/>
          <w:sz w:val="36"/>
          <w:szCs w:val="36"/>
        </w:rPr>
        <w:t>申报单位（盖章）</w:t>
      </w:r>
      <w:r>
        <w:rPr>
          <w:rFonts w:hint="eastAsia" w:ascii="楷体" w:hAnsi="楷体" w:eastAsia="楷体" w:cs="楷体"/>
          <w:b/>
          <w:bCs/>
          <w:kern w:val="0"/>
          <w:sz w:val="48"/>
          <w:szCs w:val="48"/>
        </w:rPr>
        <w:t>：</w:t>
      </w:r>
      <w:r>
        <w:rPr>
          <w:rFonts w:hint="eastAsia" w:ascii="楷体" w:hAnsi="楷体" w:eastAsia="楷体" w:cs="楷体"/>
          <w:b/>
          <w:bCs/>
          <w:kern w:val="0"/>
          <w:sz w:val="48"/>
          <w:szCs w:val="48"/>
          <w:u w:val="single"/>
        </w:rPr>
        <w:t>娄底市直机关工委</w:t>
      </w:r>
    </w:p>
    <w:p>
      <w:pPr>
        <w:widowControl/>
        <w:rPr>
          <w:rFonts w:ascii="楷体" w:hAnsi="楷体" w:eastAsia="楷体" w:cs="楷体"/>
          <w:b/>
          <w:bCs/>
          <w:kern w:val="0"/>
          <w:sz w:val="48"/>
          <w:szCs w:val="48"/>
          <w:u w:val="single"/>
        </w:rPr>
      </w:pPr>
    </w:p>
    <w:p>
      <w:pPr>
        <w:widowControl/>
        <w:jc w:val="center"/>
        <w:rPr>
          <w:rFonts w:ascii="楷体" w:hAnsi="楷体" w:eastAsia="楷体" w:cs="楷体"/>
          <w:b/>
          <w:bCs/>
          <w:kern w:val="0"/>
          <w:sz w:val="36"/>
          <w:szCs w:val="36"/>
        </w:rPr>
      </w:pPr>
      <w:r>
        <w:rPr>
          <w:rFonts w:hint="eastAsia" w:ascii="楷体" w:hAnsi="楷体" w:eastAsia="楷体" w:cs="楷体"/>
          <w:b/>
          <w:bCs/>
          <w:kern w:val="0"/>
          <w:sz w:val="36"/>
          <w:szCs w:val="36"/>
        </w:rPr>
        <w:t>2020年5月10日</w:t>
      </w:r>
    </w:p>
    <w:p>
      <w:pPr>
        <w:widowControl/>
        <w:rPr>
          <w:rFonts w:ascii="黑体" w:hAnsi="黑体" w:eastAsia="黑体" w:cs="仿宋"/>
          <w:kern w:val="0"/>
          <w:sz w:val="32"/>
          <w:szCs w:val="32"/>
        </w:rPr>
      </w:pPr>
      <w:r>
        <w:rPr>
          <w:rFonts w:hint="eastAsia" w:ascii="黑体" w:hAnsi="黑体" w:eastAsia="黑体" w:cs="仿宋"/>
          <w:kern w:val="0"/>
          <w:sz w:val="32"/>
          <w:szCs w:val="32"/>
        </w:rPr>
        <w:t>附件2-2</w:t>
      </w:r>
    </w:p>
    <w:p>
      <w:pPr>
        <w:widowControl/>
        <w:rPr>
          <w:rFonts w:ascii="黑体" w:hAnsi="黑体" w:eastAsia="黑体" w:cs="楷体"/>
          <w:b/>
          <w:bCs/>
          <w:kern w:val="0"/>
          <w:sz w:val="36"/>
          <w:szCs w:val="36"/>
          <w:u w:val="single"/>
        </w:rPr>
      </w:pPr>
    </w:p>
    <w:p>
      <w:pPr>
        <w:widowControl/>
        <w:jc w:val="center"/>
        <w:rPr>
          <w:rFonts w:ascii="华文中宋" w:hAnsi="华文中宋" w:eastAsia="华文中宋" w:cs="黑体"/>
          <w:kern w:val="0"/>
          <w:sz w:val="44"/>
          <w:szCs w:val="44"/>
        </w:rPr>
      </w:pPr>
      <w:r>
        <w:rPr>
          <w:rFonts w:hint="eastAsia" w:ascii="华文中宋" w:hAnsi="华文中宋" w:eastAsia="华文中宋" w:cs="黑体"/>
          <w:kern w:val="0"/>
          <w:sz w:val="44"/>
          <w:szCs w:val="44"/>
        </w:rPr>
        <w:t>自 评 材 料 目 录</w:t>
      </w:r>
    </w:p>
    <w:p>
      <w:pPr>
        <w:widowControl/>
        <w:jc w:val="center"/>
        <w:rPr>
          <w:rFonts w:ascii="黑体" w:hAnsi="黑体" w:eastAsia="黑体" w:cs="黑体"/>
          <w:kern w:val="0"/>
          <w:sz w:val="32"/>
          <w:szCs w:val="32"/>
        </w:rPr>
      </w:pP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1.《娄底市直机关工委本级</w:t>
      </w:r>
      <w:r>
        <w:rPr>
          <w:rFonts w:hint="eastAsia" w:ascii="仿宋_GB2312" w:hAnsi="仿宋" w:eastAsia="仿宋_GB2312" w:cs="宋体"/>
          <w:kern w:val="0"/>
          <w:sz w:val="32"/>
          <w:szCs w:val="32"/>
        </w:rPr>
        <w:t>部门整体支出</w:t>
      </w:r>
      <w:r>
        <w:rPr>
          <w:rFonts w:hint="eastAsia" w:ascii="仿宋_GB2312" w:hAnsi="仿宋" w:eastAsia="仿宋_GB2312" w:cs="仿宋"/>
          <w:kern w:val="0"/>
          <w:sz w:val="32"/>
          <w:szCs w:val="32"/>
        </w:rPr>
        <w:t>绩效自评报告》</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2.《部门整体支出绩效评价基础数据表》</w:t>
      </w:r>
    </w:p>
    <w:p>
      <w:pPr>
        <w:widowControl/>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3.《部门整体支出绩效评价指标自评打分表》</w:t>
      </w:r>
    </w:p>
    <w:p>
      <w:pPr>
        <w:widowControl/>
        <w:ind w:left="958" w:leftChars="304" w:hanging="320" w:hangingChars="100"/>
        <w:rPr>
          <w:rFonts w:ascii="仿宋_GB2312" w:hAnsi="仿宋" w:eastAsia="仿宋_GB2312" w:cs="仿宋"/>
          <w:kern w:val="0"/>
          <w:sz w:val="32"/>
          <w:szCs w:val="32"/>
        </w:rPr>
      </w:pPr>
      <w:r>
        <w:rPr>
          <w:rFonts w:hint="eastAsia" w:ascii="仿宋_GB2312" w:hAnsi="仿宋" w:eastAsia="仿宋_GB2312" w:cs="仿宋"/>
          <w:kern w:val="0"/>
          <w:sz w:val="32"/>
          <w:szCs w:val="32"/>
        </w:rPr>
        <w:t>4.其他必要材料（当年度预算绩效目标申报表、单位年度工作总结等）</w:t>
      </w:r>
    </w:p>
    <w:p>
      <w:pPr>
        <w:widowControl/>
        <w:ind w:firstLine="640" w:firstLineChars="200"/>
        <w:rPr>
          <w:rFonts w:ascii="仿宋_GB2312" w:hAnsi="仿宋" w:eastAsia="仿宋_GB2312"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ind w:firstLine="640" w:firstLineChars="200"/>
        <w:rPr>
          <w:rFonts w:ascii="仿宋" w:hAnsi="仿宋" w:eastAsia="仿宋" w:cs="仿宋"/>
          <w:kern w:val="0"/>
          <w:sz w:val="32"/>
          <w:szCs w:val="32"/>
        </w:rPr>
      </w:pPr>
    </w:p>
    <w:p>
      <w:pPr>
        <w:widowControl/>
        <w:rPr>
          <w:rFonts w:ascii="黑体" w:hAnsi="黑体" w:eastAsia="黑体" w:cs="宋体"/>
          <w:kern w:val="0"/>
          <w:sz w:val="32"/>
          <w:szCs w:val="32"/>
        </w:rPr>
      </w:pPr>
      <w:r>
        <w:rPr>
          <w:rFonts w:hint="eastAsia" w:ascii="黑体" w:hAnsi="黑体" w:eastAsia="黑体" w:cs="宋体"/>
          <w:kern w:val="0"/>
          <w:sz w:val="32"/>
          <w:szCs w:val="32"/>
        </w:rPr>
        <w:t xml:space="preserve">附件2-3  </w:t>
      </w:r>
    </w:p>
    <w:p>
      <w:pPr>
        <w:widowControl/>
        <w:rPr>
          <w:rFonts w:ascii="黑体" w:hAnsi="黑体" w:eastAsia="黑体" w:cs="宋体"/>
          <w:b/>
          <w:bCs/>
          <w:kern w:val="0"/>
          <w:sz w:val="44"/>
          <w:szCs w:val="44"/>
        </w:rPr>
      </w:pPr>
    </w:p>
    <w:p>
      <w:pPr>
        <w:widowControl/>
        <w:autoSpaceDN w:val="0"/>
        <w:spacing w:line="560" w:lineRule="exact"/>
        <w:jc w:val="center"/>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市直机关工委2019年度部门整体支出绩效</w:t>
      </w:r>
    </w:p>
    <w:p>
      <w:pPr>
        <w:widowControl/>
        <w:autoSpaceDN w:val="0"/>
        <w:spacing w:line="560" w:lineRule="exact"/>
        <w:jc w:val="center"/>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自评报告</w:t>
      </w:r>
    </w:p>
    <w:p>
      <w:pPr>
        <w:widowControl/>
        <w:autoSpaceDN w:val="0"/>
        <w:spacing w:line="560" w:lineRule="exact"/>
        <w:rPr>
          <w:rFonts w:ascii="仿宋" w:hAnsi="仿宋" w:eastAsia="仿宋" w:cs="宋体"/>
          <w:kern w:val="0"/>
          <w:sz w:val="32"/>
          <w:szCs w:val="32"/>
        </w:rPr>
      </w:pPr>
    </w:p>
    <w:p>
      <w:pPr>
        <w:autoSpaceDN w:val="0"/>
        <w:spacing w:line="660" w:lineRule="exact"/>
        <w:ind w:firstLine="640" w:firstLineChars="200"/>
        <w:rPr>
          <w:rFonts w:eastAsia="黑体"/>
          <w:color w:val="000000"/>
          <w:kern w:val="0"/>
          <w:sz w:val="32"/>
          <w:szCs w:val="32"/>
        </w:rPr>
      </w:pPr>
      <w:r>
        <w:rPr>
          <w:rFonts w:eastAsia="黑体"/>
          <w:color w:val="000000"/>
          <w:kern w:val="0"/>
          <w:sz w:val="32"/>
          <w:szCs w:val="32"/>
        </w:rPr>
        <w:t>一、娄底市直机关工委概况</w:t>
      </w:r>
    </w:p>
    <w:p>
      <w:pPr>
        <w:pStyle w:val="42"/>
        <w:keepNext/>
        <w:keepLines/>
        <w:spacing w:after="0" w:line="360" w:lineRule="auto"/>
        <w:ind w:firstLine="640"/>
        <w:rPr>
          <w:rFonts w:eastAsia="仿宋_GB2312"/>
          <w:kern w:val="0"/>
          <w:sz w:val="32"/>
          <w:szCs w:val="32"/>
          <w:lang w:eastAsia="zh-CN"/>
        </w:rPr>
      </w:pPr>
      <w:r>
        <w:rPr>
          <w:rFonts w:eastAsia="仿宋_GB2312"/>
          <w:kern w:val="0"/>
          <w:sz w:val="32"/>
          <w:szCs w:val="32"/>
        </w:rPr>
        <w:t>根据市委、市人民政府《关于印发(娄底市机构改革方案实施意见)的通知》(娄发[2001]19号)</w:t>
      </w:r>
      <w:r>
        <w:rPr>
          <w:rFonts w:hint="eastAsia" w:eastAsia="仿宋_GB2312"/>
          <w:kern w:val="0"/>
          <w:sz w:val="32"/>
          <w:szCs w:val="32"/>
          <w:lang w:val="en-US" w:eastAsia="zh-CN"/>
        </w:rPr>
        <w:t>和</w:t>
      </w:r>
      <w:bookmarkStart w:id="0" w:name="bookmark5"/>
      <w:bookmarkStart w:id="1" w:name="bookmark4"/>
      <w:bookmarkStart w:id="2" w:name="bookmark3"/>
      <w:r>
        <w:rPr>
          <w:rFonts w:hint="eastAsia" w:eastAsia="仿宋_GB2312"/>
          <w:kern w:val="0"/>
          <w:sz w:val="32"/>
          <w:szCs w:val="32"/>
        </w:rPr>
        <w:t>中共娄底市委办公室</w:t>
      </w:r>
      <w:bookmarkEnd w:id="0"/>
      <w:bookmarkStart w:id="3" w:name="bookmark6"/>
      <w:r>
        <w:rPr>
          <w:rFonts w:hint="eastAsia" w:eastAsia="仿宋_GB2312"/>
          <w:kern w:val="0"/>
          <w:sz w:val="32"/>
          <w:szCs w:val="32"/>
          <w:lang w:eastAsia="zh-CN"/>
        </w:rPr>
        <w:t>《</w:t>
      </w:r>
      <w:r>
        <w:rPr>
          <w:rFonts w:hint="eastAsia" w:eastAsia="仿宋_GB2312"/>
          <w:kern w:val="0"/>
          <w:sz w:val="32"/>
          <w:szCs w:val="32"/>
        </w:rPr>
        <w:t>关于中共娄底市直属机关工作委员会职责和机构编制调整的通知</w:t>
      </w:r>
      <w:bookmarkEnd w:id="1"/>
      <w:bookmarkEnd w:id="2"/>
      <w:bookmarkEnd w:id="3"/>
      <w:r>
        <w:rPr>
          <w:rFonts w:hint="eastAsia" w:eastAsia="仿宋_GB2312"/>
          <w:kern w:val="0"/>
          <w:sz w:val="32"/>
          <w:szCs w:val="32"/>
          <w:lang w:eastAsia="zh-CN"/>
        </w:rPr>
        <w:t>》</w:t>
      </w:r>
    </w:p>
    <w:p>
      <w:pPr>
        <w:pStyle w:val="42"/>
        <w:keepNext/>
        <w:keepLines/>
        <w:spacing w:after="0" w:line="360" w:lineRule="auto"/>
        <w:jc w:val="both"/>
        <w:rPr>
          <w:rFonts w:ascii="仿宋_GB2312" w:hAnsi="仿宋" w:eastAsia="仿宋_GB2312" w:cs="仿宋"/>
          <w:sz w:val="32"/>
          <w:szCs w:val="32"/>
        </w:rPr>
      </w:pPr>
      <w:r>
        <w:rPr>
          <w:rFonts w:ascii="Times New Roman" w:eastAsia="仿宋_GB2312"/>
          <w:kern w:val="0"/>
          <w:sz w:val="32"/>
          <w:szCs w:val="32"/>
        </w:rPr>
        <w:t>娄办〔2019〕</w:t>
      </w:r>
      <w:r>
        <w:rPr>
          <w:rFonts w:ascii="Times New Roman" w:hAnsi="Times New Roman" w:eastAsia="Times New Roman" w:cs="Times New Roman"/>
          <w:color w:val="000000"/>
          <w:sz w:val="32"/>
          <w:szCs w:val="32"/>
        </w:rPr>
        <w:t>30</w:t>
      </w:r>
      <w:r>
        <w:rPr>
          <w:rFonts w:ascii="Times New Roman" w:eastAsia="仿宋_GB2312"/>
          <w:kern w:val="0"/>
          <w:sz w:val="32"/>
          <w:szCs w:val="32"/>
        </w:rPr>
        <w:t>号</w:t>
      </w:r>
      <w:r>
        <w:rPr>
          <w:rFonts w:hint="eastAsia" w:ascii="仿宋_GB2312" w:eastAsia="仿宋_GB2312"/>
          <w:sz w:val="32"/>
          <w:szCs w:val="32"/>
        </w:rPr>
        <w:t>精神，娄底</w:t>
      </w:r>
      <w:r>
        <w:rPr>
          <w:rFonts w:hint="eastAsia" w:eastAsia="仿宋_GB2312"/>
          <w:kern w:val="0"/>
          <w:sz w:val="32"/>
          <w:szCs w:val="32"/>
        </w:rPr>
        <w:t>市直</w:t>
      </w:r>
      <w:r>
        <w:rPr>
          <w:rFonts w:hint="eastAsia" w:eastAsia="仿宋_GB2312"/>
          <w:kern w:val="0"/>
          <w:sz w:val="32"/>
          <w:szCs w:val="32"/>
          <w:lang w:val="en-US" w:eastAsia="zh-CN"/>
        </w:rPr>
        <w:t>机关</w:t>
      </w:r>
      <w:r>
        <w:rPr>
          <w:rFonts w:hint="eastAsia" w:eastAsia="仿宋_GB2312"/>
          <w:kern w:val="0"/>
          <w:sz w:val="32"/>
          <w:szCs w:val="32"/>
        </w:rPr>
        <w:t>工委</w:t>
      </w:r>
      <w:r>
        <w:rPr>
          <w:rFonts w:hint="eastAsia" w:eastAsia="仿宋_GB2312"/>
          <w:kern w:val="0"/>
          <w:sz w:val="32"/>
          <w:szCs w:val="32"/>
          <w:lang w:val="en-US" w:eastAsia="zh-CN"/>
        </w:rPr>
        <w:t>主要</w:t>
      </w:r>
      <w:r>
        <w:rPr>
          <w:rFonts w:hint="eastAsia" w:ascii="仿宋_GB2312" w:hAnsi="仿宋" w:eastAsia="仿宋_GB2312" w:cs="仿宋"/>
          <w:sz w:val="32"/>
          <w:szCs w:val="32"/>
        </w:rPr>
        <w:t>履行以下主要职责：</w:t>
      </w:r>
    </w:p>
    <w:p>
      <w:pPr>
        <w:spacing w:line="360" w:lineRule="auto"/>
        <w:ind w:firstLine="640" w:firstLineChars="200"/>
        <w:rPr>
          <w:rFonts w:eastAsia="仿宋_GB2312"/>
          <w:kern w:val="0"/>
          <w:sz w:val="32"/>
          <w:szCs w:val="32"/>
        </w:rPr>
      </w:pPr>
      <w:r>
        <w:rPr>
          <w:rFonts w:eastAsia="仿宋_GB2312"/>
          <w:kern w:val="0"/>
          <w:sz w:val="32"/>
          <w:szCs w:val="32"/>
        </w:rPr>
        <w:t>领导市直机关党的工作</w:t>
      </w:r>
      <w:r>
        <w:rPr>
          <w:rFonts w:hint="eastAsia" w:eastAsia="仿宋_GB2312"/>
          <w:kern w:val="0"/>
          <w:sz w:val="32"/>
          <w:szCs w:val="32"/>
        </w:rPr>
        <w:t>；</w:t>
      </w:r>
      <w:r>
        <w:rPr>
          <w:rFonts w:eastAsia="仿宋_GB2312"/>
          <w:kern w:val="0"/>
          <w:sz w:val="32"/>
          <w:szCs w:val="32"/>
        </w:rPr>
        <w:t>分类指导市直各部门机关、企业、事业单位党的建设工作；综合指导市直各单位精神文明建设工作和思想道德教育工作；领导市直属机关</w:t>
      </w:r>
      <w:r>
        <w:rPr>
          <w:rFonts w:hint="eastAsia" w:eastAsia="仿宋_GB2312"/>
          <w:kern w:val="0"/>
          <w:sz w:val="32"/>
          <w:szCs w:val="32"/>
        </w:rPr>
        <w:t>纪检监察</w:t>
      </w:r>
      <w:r>
        <w:rPr>
          <w:rFonts w:eastAsia="仿宋_GB2312"/>
          <w:kern w:val="0"/>
          <w:sz w:val="32"/>
          <w:szCs w:val="32"/>
        </w:rPr>
        <w:t>工作委员会（简称市直</w:t>
      </w:r>
      <w:r>
        <w:rPr>
          <w:rFonts w:hint="eastAsia" w:eastAsia="仿宋_GB2312"/>
          <w:kern w:val="0"/>
          <w:sz w:val="32"/>
          <w:szCs w:val="32"/>
        </w:rPr>
        <w:t>纪检监察</w:t>
      </w:r>
      <w:r>
        <w:rPr>
          <w:rFonts w:eastAsia="仿宋_GB2312"/>
          <w:kern w:val="0"/>
          <w:sz w:val="32"/>
          <w:szCs w:val="32"/>
        </w:rPr>
        <w:t>工委）；指导市直机关党的政治建设、思想建设、组织建设、作风建设、纪律建设，把制度建设贯穿其中，深入推进反腐败斗争</w:t>
      </w:r>
      <w:r>
        <w:rPr>
          <w:rFonts w:hint="eastAsia" w:eastAsia="仿宋_GB2312"/>
          <w:kern w:val="0"/>
          <w:sz w:val="32"/>
          <w:szCs w:val="32"/>
        </w:rPr>
        <w:t>；</w:t>
      </w:r>
      <w:r>
        <w:rPr>
          <w:rFonts w:eastAsia="仿宋_GB2312"/>
          <w:kern w:val="0"/>
          <w:sz w:val="32"/>
          <w:szCs w:val="32"/>
        </w:rPr>
        <w:t>督促市直机关各部门党组（党委）认真履行党建主体责任，对市直机关各级党组织、党员领导干部落实党建责任制、遵守政治纪律和政治规矩情况进行监督检查，并向市委报告</w:t>
      </w:r>
      <w:r>
        <w:rPr>
          <w:rFonts w:hint="eastAsia" w:eastAsia="仿宋_GB2312"/>
          <w:kern w:val="0"/>
          <w:sz w:val="32"/>
          <w:szCs w:val="32"/>
        </w:rPr>
        <w:t>；</w:t>
      </w:r>
      <w:r>
        <w:rPr>
          <w:rFonts w:eastAsia="仿宋_GB2312"/>
          <w:kern w:val="0"/>
          <w:sz w:val="32"/>
          <w:szCs w:val="32"/>
        </w:rPr>
        <w:t>配合市委有关部门抓好市直机关各部门领导班子思想政治建设，参与对党员领导干部民主生活会和党组（党委）理论学习中心组学习的督促检查和指导，了解掌握情况，按规定报送情况报告</w:t>
      </w:r>
      <w:r>
        <w:rPr>
          <w:rFonts w:hint="eastAsia" w:eastAsia="仿宋_GB2312"/>
          <w:kern w:val="0"/>
          <w:sz w:val="32"/>
          <w:szCs w:val="32"/>
        </w:rPr>
        <w:t>；</w:t>
      </w:r>
      <w:r>
        <w:rPr>
          <w:rFonts w:eastAsia="仿宋_GB2312"/>
          <w:kern w:val="0"/>
          <w:sz w:val="32"/>
          <w:szCs w:val="32"/>
        </w:rPr>
        <w:t>领导市直机关各部门机关党的纪律检查工作，检查考核市直机关各部门机关纪委履职情况</w:t>
      </w:r>
      <w:r>
        <w:rPr>
          <w:rFonts w:hint="eastAsia" w:eastAsia="仿宋_GB2312"/>
          <w:kern w:val="0"/>
          <w:sz w:val="32"/>
          <w:szCs w:val="32"/>
        </w:rPr>
        <w:t>；</w:t>
      </w:r>
      <w:r>
        <w:rPr>
          <w:rFonts w:eastAsia="仿宋_GB2312"/>
          <w:kern w:val="0"/>
          <w:sz w:val="32"/>
          <w:szCs w:val="32"/>
        </w:rPr>
        <w:t>审批市直机关各部门机关党委和机关纪委领导班子的组成及书记、副书记的任免</w:t>
      </w:r>
      <w:r>
        <w:rPr>
          <w:rFonts w:hint="eastAsia" w:eastAsia="仿宋_GB2312"/>
          <w:kern w:val="0"/>
          <w:sz w:val="32"/>
          <w:szCs w:val="32"/>
        </w:rPr>
        <w:t>；</w:t>
      </w:r>
      <w:r>
        <w:rPr>
          <w:rFonts w:eastAsia="仿宋_GB2312"/>
          <w:kern w:val="0"/>
          <w:sz w:val="32"/>
          <w:szCs w:val="32"/>
        </w:rPr>
        <w:t>审理市纪委市监委派驻纪检监察组和机关纪委审查的党组织和科级及科以下党员违反党纪的案件、调查的公职人员职务违法和职务犯罪案件。</w:t>
      </w:r>
    </w:p>
    <w:p>
      <w:pPr>
        <w:pStyle w:val="43"/>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市直机关工委设市直纪检监察工委（副处级，内设 1个副科级机构：案件审理室）和5个职能部（室）：办公室、 组织部、宣传部（市直机关精神文明建设办公室）、基层组织建 设指导部、市直机关团工委。</w:t>
      </w:r>
    </w:p>
    <w:p>
      <w:pPr>
        <w:pStyle w:val="43"/>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市直机关工委机关行政编制19名。设书记1名，由市委常委兼任；常务副书记1名（正处级），副书记2名（副处级）， 纪检监察工委书记1名（副处级）；正科级领导职数6名，副科级领导职数6名。</w:t>
      </w:r>
    </w:p>
    <w:p>
      <w:pPr>
        <w:pStyle w:val="43"/>
        <w:spacing w:line="360" w:lineRule="auto"/>
        <w:ind w:firstLine="68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机关后勤服务全额拨款事业编制1名</w:t>
      </w:r>
      <w:r>
        <w:rPr>
          <w:rFonts w:hint="eastAsia" w:ascii="仿宋_GB2312" w:hAnsi="仿宋_GB2312" w:eastAsia="仿宋_GB2312" w:cs="仿宋_GB2312"/>
          <w:color w:val="000000"/>
          <w:sz w:val="32"/>
          <w:szCs w:val="32"/>
          <w:lang w:val="en-US" w:eastAsia="en-US" w:bidi="en-US"/>
        </w:rPr>
        <w:t>，</w:t>
      </w:r>
      <w:r>
        <w:rPr>
          <w:rFonts w:hint="eastAsia" w:ascii="仿宋_GB2312" w:hAnsi="仿宋_GB2312" w:eastAsia="仿宋_GB2312" w:cs="仿宋_GB2312"/>
          <w:color w:val="000000"/>
          <w:sz w:val="32"/>
          <w:szCs w:val="32"/>
        </w:rPr>
        <w:t>人员只出不进，编制出一减一。</w:t>
      </w:r>
    </w:p>
    <w:p>
      <w:pPr>
        <w:spacing w:line="660" w:lineRule="exact"/>
        <w:ind w:firstLine="640" w:firstLineChars="200"/>
        <w:rPr>
          <w:rFonts w:eastAsia="黑体"/>
          <w:color w:val="000000"/>
          <w:kern w:val="0"/>
          <w:sz w:val="32"/>
          <w:szCs w:val="32"/>
        </w:rPr>
      </w:pPr>
      <w:r>
        <w:rPr>
          <w:rFonts w:eastAsia="黑体"/>
          <w:color w:val="000000"/>
          <w:kern w:val="0"/>
          <w:sz w:val="32"/>
          <w:szCs w:val="32"/>
        </w:rPr>
        <w:t>二、娄底市直机关工委</w:t>
      </w:r>
      <w:r>
        <w:rPr>
          <w:rFonts w:hint="eastAsia" w:eastAsia="黑体"/>
          <w:color w:val="000000"/>
          <w:kern w:val="0"/>
          <w:sz w:val="32"/>
          <w:szCs w:val="32"/>
        </w:rPr>
        <w:t>2019</w:t>
      </w:r>
      <w:r>
        <w:rPr>
          <w:rFonts w:eastAsia="黑体"/>
          <w:color w:val="000000"/>
          <w:kern w:val="0"/>
          <w:sz w:val="32"/>
          <w:szCs w:val="32"/>
        </w:rPr>
        <w:t>年度重点工作</w:t>
      </w:r>
      <w:r>
        <w:rPr>
          <w:rFonts w:hint="eastAsia" w:eastAsia="黑体"/>
          <w:color w:val="000000"/>
          <w:kern w:val="0"/>
          <w:sz w:val="32"/>
          <w:szCs w:val="32"/>
        </w:rPr>
        <w:t>完成情况</w:t>
      </w:r>
    </w:p>
    <w:p>
      <w:pPr>
        <w:widowControl/>
        <w:spacing w:line="630" w:lineRule="exact"/>
        <w:ind w:firstLine="640" w:firstLineChars="200"/>
        <w:rPr>
          <w:rFonts w:eastAsia="仿宋_GB2312"/>
          <w:sz w:val="32"/>
          <w:szCs w:val="32"/>
        </w:rPr>
      </w:pPr>
      <w:r>
        <w:rPr>
          <w:rFonts w:eastAsia="仿宋_GB2312"/>
          <w:sz w:val="32"/>
          <w:szCs w:val="32"/>
        </w:rPr>
        <w:t>2019年以来，市直机关工委以习近平新时代中国特色社会主义思想为指导，以新时代党的建设总要求为基本遵循，以</w:t>
      </w:r>
      <w:r>
        <w:rPr>
          <w:rFonts w:hint="eastAsia" w:eastAsia="仿宋_GB2312"/>
          <w:sz w:val="32"/>
          <w:szCs w:val="32"/>
        </w:rPr>
        <w:t>“</w:t>
      </w:r>
      <w:r>
        <w:rPr>
          <w:rFonts w:eastAsia="仿宋_GB2312"/>
          <w:sz w:val="32"/>
          <w:szCs w:val="32"/>
        </w:rPr>
        <w:t>强基础、求创新、增活力、促中心</w:t>
      </w:r>
      <w:r>
        <w:rPr>
          <w:rFonts w:hint="eastAsia" w:eastAsia="仿宋_GB2312"/>
          <w:sz w:val="32"/>
          <w:szCs w:val="32"/>
        </w:rPr>
        <w:t>”</w:t>
      </w:r>
      <w:r>
        <w:rPr>
          <w:rFonts w:eastAsia="仿宋_GB2312"/>
          <w:sz w:val="32"/>
          <w:szCs w:val="32"/>
        </w:rPr>
        <w:t>为着力点，以</w:t>
      </w:r>
      <w:r>
        <w:rPr>
          <w:rFonts w:hint="eastAsia" w:eastAsia="仿宋_GB2312"/>
          <w:sz w:val="32"/>
          <w:szCs w:val="32"/>
        </w:rPr>
        <w:t>“</w:t>
      </w:r>
      <w:r>
        <w:rPr>
          <w:rFonts w:eastAsia="仿宋_GB2312"/>
          <w:sz w:val="32"/>
          <w:szCs w:val="32"/>
        </w:rPr>
        <w:t>党的一切工作到支部</w:t>
      </w:r>
      <w:r>
        <w:rPr>
          <w:rFonts w:hint="eastAsia" w:eastAsia="仿宋_GB2312"/>
          <w:sz w:val="32"/>
          <w:szCs w:val="32"/>
        </w:rPr>
        <w:t>”</w:t>
      </w:r>
      <w:r>
        <w:rPr>
          <w:rFonts w:eastAsia="仿宋_GB2312"/>
          <w:sz w:val="32"/>
          <w:szCs w:val="32"/>
        </w:rPr>
        <w:t>落实落优为路径，以党支部</w:t>
      </w:r>
      <w:r>
        <w:rPr>
          <w:rFonts w:hint="eastAsia" w:eastAsia="仿宋_GB2312"/>
          <w:sz w:val="32"/>
          <w:szCs w:val="32"/>
        </w:rPr>
        <w:t>“</w:t>
      </w:r>
      <w:r>
        <w:rPr>
          <w:rFonts w:eastAsia="仿宋_GB2312"/>
          <w:sz w:val="32"/>
          <w:szCs w:val="32"/>
        </w:rPr>
        <w:t>五化</w:t>
      </w:r>
      <w:r>
        <w:rPr>
          <w:rFonts w:hint="eastAsia" w:eastAsia="仿宋_GB2312"/>
          <w:sz w:val="32"/>
          <w:szCs w:val="32"/>
        </w:rPr>
        <w:t>”</w:t>
      </w:r>
      <w:r>
        <w:rPr>
          <w:rFonts w:eastAsia="仿宋_GB2312"/>
          <w:sz w:val="32"/>
          <w:szCs w:val="32"/>
        </w:rPr>
        <w:t>建设为目标，努力打造市直机关</w:t>
      </w:r>
      <w:r>
        <w:rPr>
          <w:rFonts w:hint="eastAsia" w:eastAsia="仿宋_GB2312"/>
          <w:sz w:val="32"/>
          <w:szCs w:val="32"/>
        </w:rPr>
        <w:t>“</w:t>
      </w:r>
      <w:r>
        <w:rPr>
          <w:rFonts w:eastAsia="仿宋_GB2312"/>
          <w:sz w:val="32"/>
          <w:szCs w:val="32"/>
        </w:rPr>
        <w:t>五型</w:t>
      </w:r>
      <w:r>
        <w:rPr>
          <w:rFonts w:hint="eastAsia" w:eastAsia="仿宋_GB2312"/>
          <w:sz w:val="32"/>
          <w:szCs w:val="32"/>
        </w:rPr>
        <w:t>”</w:t>
      </w:r>
      <w:r>
        <w:rPr>
          <w:rFonts w:eastAsia="仿宋_GB2312"/>
          <w:sz w:val="32"/>
          <w:szCs w:val="32"/>
        </w:rPr>
        <w:t>基层党组织和</w:t>
      </w:r>
      <w:r>
        <w:rPr>
          <w:rFonts w:hint="eastAsia" w:eastAsia="仿宋_GB2312"/>
          <w:sz w:val="32"/>
          <w:szCs w:val="32"/>
        </w:rPr>
        <w:t>“</w:t>
      </w:r>
      <w:r>
        <w:rPr>
          <w:rFonts w:eastAsia="仿宋_GB2312"/>
          <w:sz w:val="32"/>
          <w:szCs w:val="32"/>
        </w:rPr>
        <w:t>三表率一模范</w:t>
      </w:r>
      <w:r>
        <w:rPr>
          <w:rFonts w:hint="eastAsia" w:eastAsia="仿宋_GB2312"/>
          <w:sz w:val="32"/>
          <w:szCs w:val="32"/>
        </w:rPr>
        <w:t>”</w:t>
      </w:r>
      <w:r>
        <w:rPr>
          <w:rFonts w:eastAsia="仿宋_GB2312"/>
          <w:sz w:val="32"/>
          <w:szCs w:val="32"/>
        </w:rPr>
        <w:t>机关。</w:t>
      </w:r>
    </w:p>
    <w:p>
      <w:pPr>
        <w:widowControl/>
        <w:spacing w:line="630" w:lineRule="exact"/>
        <w:ind w:firstLine="640" w:firstLineChars="200"/>
        <w:rPr>
          <w:rFonts w:eastAsia="仿宋_GB2312"/>
          <w:sz w:val="32"/>
          <w:szCs w:val="32"/>
        </w:rPr>
      </w:pPr>
      <w:r>
        <w:rPr>
          <w:rFonts w:hint="eastAsia" w:eastAsia="楷体_GB2312"/>
          <w:sz w:val="32"/>
          <w:szCs w:val="32"/>
        </w:rPr>
        <w:t>（一）</w:t>
      </w:r>
      <w:r>
        <w:rPr>
          <w:rFonts w:eastAsia="楷体_GB2312"/>
          <w:sz w:val="32"/>
          <w:szCs w:val="32"/>
        </w:rPr>
        <w:t>强化理论武装，搞好思想</w:t>
      </w:r>
      <w:r>
        <w:rPr>
          <w:rFonts w:eastAsia="楷体_GB2312"/>
          <w:kern w:val="0"/>
          <w:sz w:val="32"/>
          <w:szCs w:val="32"/>
        </w:rPr>
        <w:t>引领</w:t>
      </w:r>
      <w:r>
        <w:rPr>
          <w:rFonts w:eastAsia="楷体_GB2312"/>
          <w:sz w:val="32"/>
          <w:szCs w:val="32"/>
        </w:rPr>
        <w:t>。</w:t>
      </w:r>
      <w:r>
        <w:rPr>
          <w:rFonts w:eastAsia="仿宋_GB2312"/>
          <w:kern w:val="0"/>
          <w:sz w:val="32"/>
          <w:szCs w:val="32"/>
        </w:rPr>
        <w:t>以学习贯彻习近平新时代中国特色社会主义思想和党的十九大精神及十九届二中、三中、四中全会</w:t>
      </w:r>
      <w:r>
        <w:rPr>
          <w:rFonts w:eastAsia="仿宋_GB2312"/>
          <w:sz w:val="32"/>
          <w:szCs w:val="32"/>
        </w:rPr>
        <w:t>精神</w:t>
      </w:r>
      <w:r>
        <w:rPr>
          <w:rFonts w:eastAsia="仿宋_GB2312"/>
          <w:kern w:val="0"/>
          <w:sz w:val="32"/>
          <w:szCs w:val="32"/>
        </w:rPr>
        <w:t>为重点，以主题教育为契机，扎实抓好理论武装工作。在指导市直机关抓好理论学习的同时，开展工委理论学习中心组学习、干部职工政治理论学习23次，班子成员赴基层上党课30余场次，江克美等工委领导在省市主流媒体发表理论、调研文章10多篇。</w:t>
      </w:r>
      <w:r>
        <w:rPr>
          <w:rFonts w:eastAsia="仿宋_GB2312"/>
          <w:sz w:val="32"/>
          <w:szCs w:val="32"/>
        </w:rPr>
        <w:t>全面推进</w:t>
      </w:r>
      <w:r>
        <w:rPr>
          <w:rFonts w:hint="eastAsia" w:eastAsia="仿宋_GB2312"/>
          <w:sz w:val="32"/>
          <w:szCs w:val="32"/>
        </w:rPr>
        <w:t>“</w:t>
      </w:r>
      <w:r>
        <w:rPr>
          <w:rFonts w:eastAsia="仿宋_GB2312"/>
          <w:sz w:val="32"/>
          <w:szCs w:val="32"/>
        </w:rPr>
        <w:t>书香机关</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阅览室示范单位</w:t>
      </w:r>
      <w:r>
        <w:rPr>
          <w:rFonts w:hint="eastAsia" w:eastAsia="仿宋_GB2312"/>
          <w:sz w:val="32"/>
          <w:szCs w:val="32"/>
        </w:rPr>
        <w:t>”</w:t>
      </w:r>
      <w:r>
        <w:rPr>
          <w:rFonts w:eastAsia="仿宋_GB2312"/>
          <w:sz w:val="32"/>
          <w:szCs w:val="32"/>
        </w:rPr>
        <w:t>评选表彰活动，围绕建国70周年举办</w:t>
      </w:r>
      <w:r>
        <w:rPr>
          <w:rFonts w:hint="eastAsia" w:eastAsia="仿宋_GB2312"/>
          <w:sz w:val="32"/>
          <w:szCs w:val="32"/>
        </w:rPr>
        <w:t>“</w:t>
      </w:r>
      <w:r>
        <w:rPr>
          <w:rFonts w:eastAsia="仿宋_GB2312"/>
          <w:sz w:val="32"/>
          <w:szCs w:val="32"/>
        </w:rPr>
        <w:t>礼赞新中国，建功新时代</w:t>
      </w:r>
      <w:r>
        <w:rPr>
          <w:rFonts w:hint="eastAsia" w:eastAsia="仿宋_GB2312"/>
          <w:sz w:val="32"/>
          <w:szCs w:val="32"/>
        </w:rPr>
        <w:t>”</w:t>
      </w:r>
      <w:r>
        <w:rPr>
          <w:rFonts w:eastAsia="仿宋_GB2312"/>
          <w:sz w:val="32"/>
          <w:szCs w:val="32"/>
        </w:rPr>
        <w:t>经典诵读比赛，举办</w:t>
      </w:r>
      <w:r>
        <w:rPr>
          <w:rFonts w:hint="eastAsia" w:eastAsia="仿宋_GB2312"/>
          <w:kern w:val="0"/>
          <w:sz w:val="32"/>
          <w:szCs w:val="32"/>
        </w:rPr>
        <w:t>“</w:t>
      </w:r>
      <w:r>
        <w:rPr>
          <w:rFonts w:eastAsia="仿宋_GB2312"/>
          <w:kern w:val="0"/>
          <w:sz w:val="32"/>
          <w:szCs w:val="32"/>
        </w:rPr>
        <w:t>学习强国</w:t>
      </w:r>
      <w:r>
        <w:rPr>
          <w:rFonts w:hint="eastAsia" w:eastAsia="仿宋_GB2312"/>
          <w:kern w:val="0"/>
          <w:sz w:val="32"/>
          <w:szCs w:val="32"/>
        </w:rPr>
        <w:t>”</w:t>
      </w:r>
      <w:r>
        <w:rPr>
          <w:rFonts w:eastAsia="仿宋_GB2312"/>
          <w:kern w:val="0"/>
          <w:sz w:val="32"/>
          <w:szCs w:val="32"/>
        </w:rPr>
        <w:t>知识竞赛</w:t>
      </w:r>
      <w:r>
        <w:rPr>
          <w:rFonts w:eastAsia="仿宋_GB2312"/>
          <w:sz w:val="32"/>
          <w:szCs w:val="32"/>
        </w:rPr>
        <w:t>，组织</w:t>
      </w:r>
      <w:r>
        <w:rPr>
          <w:rFonts w:hint="eastAsia" w:eastAsia="仿宋_GB2312"/>
          <w:sz w:val="32"/>
          <w:szCs w:val="32"/>
        </w:rPr>
        <w:t>“</w:t>
      </w:r>
      <w:r>
        <w:rPr>
          <w:rFonts w:eastAsia="仿宋_GB2312"/>
          <w:sz w:val="32"/>
          <w:szCs w:val="32"/>
        </w:rPr>
        <w:t>十九届四中全会精神进社区</w:t>
      </w:r>
      <w:r>
        <w:rPr>
          <w:rFonts w:hint="eastAsia" w:eastAsia="仿宋_GB2312"/>
          <w:sz w:val="32"/>
          <w:szCs w:val="32"/>
        </w:rPr>
        <w:t>”</w:t>
      </w:r>
      <w:r>
        <w:rPr>
          <w:rFonts w:eastAsia="仿宋_GB2312"/>
          <w:sz w:val="32"/>
          <w:szCs w:val="32"/>
        </w:rPr>
        <w:t>巡回微宣讲活动和</w:t>
      </w:r>
      <w:r>
        <w:rPr>
          <w:rFonts w:hint="eastAsia" w:eastAsia="仿宋_GB2312"/>
          <w:sz w:val="32"/>
          <w:szCs w:val="32"/>
        </w:rPr>
        <w:t>“</w:t>
      </w:r>
      <w:r>
        <w:rPr>
          <w:rFonts w:eastAsia="仿宋_GB2312"/>
          <w:sz w:val="32"/>
          <w:szCs w:val="32"/>
        </w:rPr>
        <w:t>微心得</w:t>
      </w:r>
      <w:r>
        <w:rPr>
          <w:rFonts w:hint="eastAsia" w:eastAsia="仿宋_GB2312"/>
          <w:sz w:val="32"/>
          <w:szCs w:val="32"/>
        </w:rPr>
        <w:t>”</w:t>
      </w:r>
      <w:r>
        <w:rPr>
          <w:rFonts w:eastAsia="仿宋_GB2312"/>
          <w:sz w:val="32"/>
          <w:szCs w:val="32"/>
        </w:rPr>
        <w:t>交流评选，有效浓厚了学习氛围，激发了学习热情。大力督导市直单位</w:t>
      </w:r>
      <w:r>
        <w:rPr>
          <w:rFonts w:hint="eastAsia" w:eastAsia="仿宋_GB2312"/>
          <w:sz w:val="32"/>
          <w:szCs w:val="32"/>
        </w:rPr>
        <w:t>“</w:t>
      </w:r>
      <w:r>
        <w:rPr>
          <w:rFonts w:eastAsia="仿宋_GB2312"/>
          <w:sz w:val="32"/>
          <w:szCs w:val="32"/>
        </w:rPr>
        <w:t>不忘初心、牢记使命</w:t>
      </w:r>
      <w:r>
        <w:rPr>
          <w:rFonts w:hint="eastAsia" w:eastAsia="仿宋_GB2312"/>
          <w:sz w:val="32"/>
          <w:szCs w:val="32"/>
        </w:rPr>
        <w:t>”</w:t>
      </w:r>
      <w:r>
        <w:rPr>
          <w:rFonts w:eastAsia="仿宋_GB2312"/>
          <w:sz w:val="32"/>
          <w:szCs w:val="32"/>
        </w:rPr>
        <w:t>主题教育，推进各项规定动作落实落细落优。市直1.4万余名党员和659个支</w:t>
      </w:r>
      <w:r>
        <w:rPr>
          <w:rFonts w:eastAsia="仿宋_GB2312"/>
          <w:kern w:val="0"/>
          <w:sz w:val="32"/>
          <w:szCs w:val="32"/>
          <w:shd w:val="clear" w:color="auto" w:fill="FFFFFF"/>
        </w:rPr>
        <w:t>部参训率达98%以上，参训党员优秀率达95%。</w:t>
      </w:r>
    </w:p>
    <w:p>
      <w:pPr>
        <w:widowControl/>
        <w:spacing w:line="630" w:lineRule="exact"/>
        <w:ind w:firstLine="640" w:firstLineChars="200"/>
        <w:rPr>
          <w:rFonts w:eastAsia="仿宋_GB2312"/>
          <w:sz w:val="32"/>
          <w:szCs w:val="32"/>
        </w:rPr>
      </w:pPr>
      <w:r>
        <w:rPr>
          <w:rFonts w:hint="eastAsia" w:eastAsia="楷体_GB2312"/>
          <w:kern w:val="0"/>
          <w:sz w:val="32"/>
          <w:szCs w:val="32"/>
        </w:rPr>
        <w:t>（二）</w:t>
      </w:r>
      <w:r>
        <w:rPr>
          <w:rFonts w:eastAsia="楷体_GB2312"/>
          <w:kern w:val="0"/>
          <w:sz w:val="32"/>
          <w:szCs w:val="32"/>
        </w:rPr>
        <w:t>坚持政治引领，把稳政治方向。</w:t>
      </w:r>
      <w:r>
        <w:rPr>
          <w:rFonts w:eastAsia="仿宋"/>
          <w:b/>
          <w:bCs/>
          <w:kern w:val="0"/>
          <w:sz w:val="32"/>
          <w:szCs w:val="32"/>
        </w:rPr>
        <w:t>一是</w:t>
      </w:r>
      <w:r>
        <w:rPr>
          <w:rFonts w:eastAsia="仿宋"/>
          <w:kern w:val="0"/>
          <w:sz w:val="32"/>
          <w:szCs w:val="32"/>
        </w:rPr>
        <w:t>扎实开展主题教育。按照市委主题教育的总要求，加强组织领导，成立领导小组，制订工作方案，多次专题部署，建立工作台账；抓实学习教育，开展理论学习13次，党员自觉撰写心得20余篇，形成发言材料15篇；认真开展调研，形成调研成果6个；深入检视问题，班子检视问题13个，班子及其他党员检视问题82个，针对</w:t>
      </w:r>
      <w:r>
        <w:rPr>
          <w:rFonts w:hint="eastAsia" w:eastAsia="仿宋"/>
          <w:kern w:val="0"/>
          <w:sz w:val="32"/>
          <w:szCs w:val="32"/>
        </w:rPr>
        <w:t>“</w:t>
      </w:r>
      <w:r>
        <w:rPr>
          <w:rFonts w:eastAsia="仿宋"/>
          <w:kern w:val="0"/>
          <w:sz w:val="32"/>
          <w:szCs w:val="32"/>
        </w:rPr>
        <w:t>灯下黑</w:t>
      </w:r>
      <w:r>
        <w:rPr>
          <w:rFonts w:hint="eastAsia" w:eastAsia="仿宋"/>
          <w:kern w:val="0"/>
          <w:sz w:val="32"/>
          <w:szCs w:val="32"/>
        </w:rPr>
        <w:t>”</w:t>
      </w:r>
      <w:r>
        <w:rPr>
          <w:rFonts w:eastAsia="仿宋"/>
          <w:kern w:val="0"/>
          <w:sz w:val="32"/>
          <w:szCs w:val="32"/>
        </w:rPr>
        <w:t>老大难问题制订专项整改方案；狠抓问题整改，市委专项整治的问题、班子和班子成员检视出的问题均已整改到位，主题教育各项任务圆满完成。</w:t>
      </w:r>
      <w:r>
        <w:rPr>
          <w:rFonts w:eastAsia="仿宋"/>
          <w:b/>
          <w:bCs/>
          <w:kern w:val="0"/>
          <w:sz w:val="32"/>
          <w:szCs w:val="32"/>
        </w:rPr>
        <w:t>二是</w:t>
      </w:r>
      <w:r>
        <w:rPr>
          <w:rFonts w:eastAsia="仿宋_GB2312"/>
          <w:sz w:val="32"/>
          <w:szCs w:val="32"/>
        </w:rPr>
        <w:t>做好市委巡察工作。认真做好迎接市委第八轮巡察和巡察整改工作，工委委员会专题研究巡察工作6次，针对巡察反馈问题意见，制订问题清单、整改清单、责任清单和专项整改方案，巡察反馈的14个问题35个具体事项已全部整改，成效明显。</w:t>
      </w:r>
      <w:r>
        <w:rPr>
          <w:rFonts w:eastAsia="仿宋_GB2312"/>
          <w:b/>
          <w:bCs/>
          <w:sz w:val="32"/>
          <w:szCs w:val="32"/>
        </w:rPr>
        <w:t>三是</w:t>
      </w:r>
      <w:r>
        <w:rPr>
          <w:rFonts w:eastAsia="仿宋_GB2312"/>
          <w:sz w:val="32"/>
          <w:szCs w:val="32"/>
        </w:rPr>
        <w:t>严肃党内政治生活。抓好主题党日、</w:t>
      </w:r>
      <w:r>
        <w:rPr>
          <w:rFonts w:hint="eastAsia" w:eastAsia="仿宋_GB2312"/>
          <w:sz w:val="32"/>
          <w:szCs w:val="32"/>
        </w:rPr>
        <w:t>“</w:t>
      </w:r>
      <w:r>
        <w:rPr>
          <w:rFonts w:eastAsia="仿宋_GB2312"/>
          <w:sz w:val="32"/>
          <w:szCs w:val="32"/>
        </w:rPr>
        <w:t>三会一课</w:t>
      </w:r>
      <w:r>
        <w:rPr>
          <w:rFonts w:hint="eastAsia" w:eastAsia="仿宋_GB2312"/>
          <w:sz w:val="32"/>
          <w:szCs w:val="32"/>
        </w:rPr>
        <w:t>”</w:t>
      </w:r>
      <w:r>
        <w:rPr>
          <w:rFonts w:eastAsia="仿宋_GB2312"/>
          <w:sz w:val="32"/>
          <w:szCs w:val="32"/>
        </w:rPr>
        <w:t>、组织生活会等基本制度落实，组织3期302名党支部书记轮训，加强对市直基层党组织离开常驻地开展党建活动的管理，对党建阵地内容进行规范，机关党建</w:t>
      </w:r>
      <w:r>
        <w:rPr>
          <w:rFonts w:hint="eastAsia" w:eastAsia="仿宋_GB2312"/>
          <w:sz w:val="32"/>
          <w:szCs w:val="32"/>
        </w:rPr>
        <w:t>“</w:t>
      </w:r>
      <w:r>
        <w:rPr>
          <w:rFonts w:eastAsia="仿宋_GB2312"/>
          <w:sz w:val="32"/>
          <w:szCs w:val="32"/>
        </w:rPr>
        <w:t>灯下黑</w:t>
      </w:r>
      <w:r>
        <w:rPr>
          <w:rFonts w:hint="eastAsia" w:eastAsia="仿宋_GB2312"/>
          <w:sz w:val="32"/>
          <w:szCs w:val="32"/>
        </w:rPr>
        <w:t>”</w:t>
      </w:r>
      <w:r>
        <w:rPr>
          <w:rFonts w:eastAsia="仿宋_GB2312"/>
          <w:sz w:val="32"/>
          <w:szCs w:val="32"/>
        </w:rPr>
        <w:t>问题得到改观。</w:t>
      </w:r>
      <w:r>
        <w:rPr>
          <w:rFonts w:eastAsia="仿宋_GB2312"/>
          <w:b/>
          <w:bCs/>
          <w:sz w:val="32"/>
          <w:szCs w:val="32"/>
        </w:rPr>
        <w:t>四是</w:t>
      </w:r>
      <w:r>
        <w:rPr>
          <w:rFonts w:eastAsia="仿宋_GB2312"/>
          <w:sz w:val="32"/>
          <w:szCs w:val="32"/>
        </w:rPr>
        <w:t>推动正风肃纪。落实中央八项规定精神</w:t>
      </w:r>
      <w:r>
        <w:rPr>
          <w:rFonts w:hint="eastAsia" w:eastAsia="仿宋_GB2312"/>
          <w:sz w:val="32"/>
          <w:szCs w:val="32"/>
        </w:rPr>
        <w:t>“</w:t>
      </w:r>
      <w:r>
        <w:rPr>
          <w:rFonts w:eastAsia="仿宋_GB2312"/>
          <w:sz w:val="32"/>
          <w:szCs w:val="32"/>
        </w:rPr>
        <w:t>大宣讲、大学习、大整改</w:t>
      </w:r>
      <w:r>
        <w:rPr>
          <w:rFonts w:hint="eastAsia" w:eastAsia="仿宋_GB2312"/>
          <w:sz w:val="32"/>
          <w:szCs w:val="32"/>
        </w:rPr>
        <w:t>”</w:t>
      </w:r>
      <w:r>
        <w:rPr>
          <w:rFonts w:eastAsia="仿宋_GB2312"/>
          <w:sz w:val="32"/>
          <w:szCs w:val="32"/>
        </w:rPr>
        <w:t>活动和</w:t>
      </w:r>
      <w:r>
        <w:rPr>
          <w:rFonts w:eastAsia="仿宋_GB2312"/>
          <w:sz w:val="32"/>
          <w:szCs w:val="32"/>
          <w:lang w:val="zh-CN" w:bidi="zh-CN"/>
        </w:rPr>
        <w:t>廉政教育</w:t>
      </w:r>
      <w:r>
        <w:rPr>
          <w:rFonts w:hint="eastAsia" w:eastAsia="仿宋_GB2312"/>
          <w:sz w:val="32"/>
          <w:szCs w:val="32"/>
          <w:lang w:val="zh-CN" w:bidi="zh-CN"/>
        </w:rPr>
        <w:t>“</w:t>
      </w:r>
      <w:r>
        <w:rPr>
          <w:rFonts w:eastAsia="仿宋_GB2312"/>
          <w:sz w:val="32"/>
          <w:szCs w:val="32"/>
          <w:lang w:val="zh-CN" w:bidi="zh-CN"/>
        </w:rPr>
        <w:t>五个一</w:t>
      </w:r>
      <w:r>
        <w:rPr>
          <w:rFonts w:hint="eastAsia" w:eastAsia="仿宋_GB2312"/>
          <w:sz w:val="32"/>
          <w:szCs w:val="32"/>
          <w:lang w:val="zh-CN" w:bidi="zh-CN"/>
        </w:rPr>
        <w:t>”</w:t>
      </w:r>
      <w:r>
        <w:rPr>
          <w:rFonts w:eastAsia="仿宋_GB2312"/>
          <w:sz w:val="32"/>
          <w:szCs w:val="32"/>
          <w:lang w:val="zh-CN" w:bidi="zh-CN"/>
        </w:rPr>
        <w:t>活动</w:t>
      </w:r>
      <w:r>
        <w:rPr>
          <w:rFonts w:eastAsia="仿宋_GB2312"/>
          <w:sz w:val="32"/>
          <w:szCs w:val="32"/>
        </w:rPr>
        <w:t>，组织委机关干部职工观看警示教育片2次。</w:t>
      </w:r>
      <w:r>
        <w:rPr>
          <w:rFonts w:eastAsia="仿宋_GB2312"/>
          <w:sz w:val="32"/>
          <w:szCs w:val="32"/>
          <w:lang w:val="zh-CN" w:bidi="zh-CN"/>
        </w:rPr>
        <w:t>进一步调整健全机关纪检组织，</w:t>
      </w:r>
      <w:r>
        <w:rPr>
          <w:rFonts w:eastAsia="仿宋_GB2312"/>
          <w:sz w:val="32"/>
          <w:szCs w:val="32"/>
        </w:rPr>
        <w:t>加强对机关纪委的领导和指导，</w:t>
      </w:r>
      <w:r>
        <w:rPr>
          <w:rFonts w:eastAsia="仿宋_GB2312"/>
          <w:sz w:val="32"/>
          <w:szCs w:val="32"/>
          <w:lang w:val="zh-CN" w:bidi="zh-CN"/>
        </w:rPr>
        <w:t>对</w:t>
      </w:r>
      <w:r>
        <w:rPr>
          <w:rFonts w:eastAsia="仿宋_GB2312"/>
          <w:sz w:val="32"/>
          <w:szCs w:val="32"/>
          <w:lang w:bidi="zh-CN"/>
        </w:rPr>
        <w:t>159名机关纪检干部进行业务培训，</w:t>
      </w:r>
      <w:r>
        <w:rPr>
          <w:rFonts w:eastAsia="仿宋_GB2312"/>
          <w:sz w:val="32"/>
          <w:szCs w:val="32"/>
        </w:rPr>
        <w:t>开展节假日作风建设督查2次，开展形式主义官僚主义专项整治行动3次，全年审结案件58起，营造风清气正的政治生态。</w:t>
      </w:r>
    </w:p>
    <w:p>
      <w:pPr>
        <w:widowControl/>
        <w:spacing w:line="630" w:lineRule="exact"/>
        <w:ind w:firstLine="640" w:firstLineChars="200"/>
        <w:rPr>
          <w:rFonts w:eastAsia="仿宋_GB2312"/>
          <w:sz w:val="32"/>
          <w:szCs w:val="32"/>
        </w:rPr>
      </w:pPr>
      <w:r>
        <w:rPr>
          <w:rFonts w:hint="eastAsia" w:eastAsia="楷体_GB2312"/>
          <w:kern w:val="0"/>
          <w:sz w:val="32"/>
          <w:szCs w:val="32"/>
        </w:rPr>
        <w:t>（三）</w:t>
      </w:r>
      <w:r>
        <w:rPr>
          <w:rFonts w:eastAsia="楷体_GB2312"/>
          <w:kern w:val="0"/>
          <w:sz w:val="32"/>
          <w:szCs w:val="32"/>
        </w:rPr>
        <w:t>夯实基层基础，筑牢战斗堡垒。</w:t>
      </w:r>
      <w:r>
        <w:rPr>
          <w:rFonts w:eastAsia="仿宋_GB2312"/>
          <w:b/>
          <w:bCs/>
          <w:sz w:val="32"/>
          <w:szCs w:val="32"/>
        </w:rPr>
        <w:t>一是</w:t>
      </w:r>
      <w:r>
        <w:rPr>
          <w:rFonts w:eastAsia="仿宋_GB2312"/>
          <w:sz w:val="32"/>
          <w:szCs w:val="32"/>
        </w:rPr>
        <w:t>抓支部促</w:t>
      </w:r>
      <w:r>
        <w:rPr>
          <w:rFonts w:hint="eastAsia" w:eastAsia="仿宋_GB2312"/>
          <w:sz w:val="32"/>
          <w:szCs w:val="32"/>
        </w:rPr>
        <w:t>“</w:t>
      </w:r>
      <w:r>
        <w:rPr>
          <w:rFonts w:eastAsia="仿宋_GB2312"/>
          <w:sz w:val="32"/>
          <w:szCs w:val="32"/>
        </w:rPr>
        <w:t>五化</w:t>
      </w:r>
      <w:r>
        <w:rPr>
          <w:rFonts w:hint="eastAsia" w:eastAsia="仿宋_GB2312"/>
          <w:sz w:val="32"/>
          <w:szCs w:val="32"/>
        </w:rPr>
        <w:t>”</w:t>
      </w:r>
      <w:r>
        <w:rPr>
          <w:rFonts w:eastAsia="仿宋_GB2312"/>
          <w:sz w:val="32"/>
          <w:szCs w:val="32"/>
        </w:rPr>
        <w:t>建设。通过在党的工作会议、市直机关党的建设工作会议部署，印发《党建工作要点》，做好年度基层党建调研核实，举办多期党务干部培训班，压实党建工作责任，督促问题整改，培优训强队伍，促市直基层党组织</w:t>
      </w:r>
      <w:r>
        <w:rPr>
          <w:rFonts w:hint="eastAsia" w:eastAsia="仿宋_GB2312"/>
          <w:sz w:val="32"/>
          <w:szCs w:val="32"/>
        </w:rPr>
        <w:t>“</w:t>
      </w:r>
      <w:r>
        <w:rPr>
          <w:rFonts w:eastAsia="仿宋_GB2312"/>
          <w:sz w:val="32"/>
          <w:szCs w:val="32"/>
        </w:rPr>
        <w:t>五化</w:t>
      </w:r>
      <w:r>
        <w:rPr>
          <w:rFonts w:hint="eastAsia" w:eastAsia="仿宋_GB2312"/>
          <w:sz w:val="32"/>
          <w:szCs w:val="32"/>
        </w:rPr>
        <w:t>”</w:t>
      </w:r>
      <w:r>
        <w:rPr>
          <w:rFonts w:eastAsia="仿宋_GB2312"/>
          <w:sz w:val="32"/>
          <w:szCs w:val="32"/>
        </w:rPr>
        <w:t>全面达标。二</w:t>
      </w:r>
      <w:r>
        <w:rPr>
          <w:rFonts w:eastAsia="仿宋_GB2312"/>
          <w:b/>
          <w:bCs/>
          <w:sz w:val="32"/>
          <w:szCs w:val="32"/>
        </w:rPr>
        <w:t>是</w:t>
      </w:r>
      <w:r>
        <w:rPr>
          <w:rFonts w:eastAsia="仿宋_GB2312"/>
          <w:sz w:val="32"/>
          <w:szCs w:val="32"/>
        </w:rPr>
        <w:t>抓机构改革中党建工作落实。针对涉改单位在机构改革中容易出现党建工作的各种问题，下发相关文件，建立重点工作提示制度，明确具体要求。常务副书记亲自赴涉改单位调研，结合主题教育和巡察整改，对机构改革单位党组织建立不及时、人员经费保障不到位、基本制度落实不力等问题进行动态督促，确保机关党建与机构改革同步推进。</w:t>
      </w:r>
      <w:r>
        <w:rPr>
          <w:rFonts w:eastAsia="仿宋_GB2312"/>
          <w:b/>
          <w:bCs/>
          <w:sz w:val="32"/>
          <w:szCs w:val="32"/>
        </w:rPr>
        <w:t>三是</w:t>
      </w:r>
      <w:r>
        <w:rPr>
          <w:rFonts w:eastAsia="仿宋_GB2312"/>
          <w:bCs/>
          <w:sz w:val="32"/>
          <w:szCs w:val="32"/>
        </w:rPr>
        <w:t>扎实抓好意识形态建设。严格按照市委关于落实意识形态工作责任制的相关要求，</w:t>
      </w:r>
      <w:r>
        <w:rPr>
          <w:rFonts w:eastAsia="仿宋_GB2312"/>
          <w:sz w:val="32"/>
          <w:szCs w:val="32"/>
        </w:rPr>
        <w:t>成立市直机关意识形态工作领导小组，</w:t>
      </w:r>
      <w:r>
        <w:rPr>
          <w:rFonts w:eastAsia="仿宋_GB2312"/>
          <w:bCs/>
          <w:sz w:val="32"/>
          <w:szCs w:val="32"/>
        </w:rPr>
        <w:t>制订完善《意识形态工作责任制实施细则》，坚持意识形态工作与机关党建工作同部署、同落实、同检查、同考核，通过抓好党委（党组）中心组理论学习，创新</w:t>
      </w:r>
      <w:r>
        <w:rPr>
          <w:rFonts w:hint="eastAsia" w:eastAsia="仿宋_GB2312"/>
          <w:bCs/>
          <w:sz w:val="32"/>
          <w:szCs w:val="32"/>
        </w:rPr>
        <w:t>“</w:t>
      </w:r>
      <w:r>
        <w:rPr>
          <w:rFonts w:eastAsia="仿宋_GB2312"/>
          <w:bCs/>
          <w:sz w:val="32"/>
          <w:szCs w:val="32"/>
        </w:rPr>
        <w:t>五微</w:t>
      </w:r>
      <w:r>
        <w:rPr>
          <w:rFonts w:hint="eastAsia" w:eastAsia="仿宋_GB2312"/>
          <w:bCs/>
          <w:sz w:val="32"/>
          <w:szCs w:val="32"/>
        </w:rPr>
        <w:t>”</w:t>
      </w:r>
      <w:r>
        <w:rPr>
          <w:rFonts w:eastAsia="仿宋_GB2312"/>
          <w:bCs/>
          <w:sz w:val="32"/>
          <w:szCs w:val="32"/>
        </w:rPr>
        <w:t>活动</w:t>
      </w:r>
      <w:r>
        <w:rPr>
          <w:rFonts w:eastAsia="仿宋_GB2312"/>
          <w:sz w:val="32"/>
          <w:szCs w:val="32"/>
        </w:rPr>
        <w:t>，借力媒体发声，建好门户网站，组建网评员队伍，推动意识形态工作落地见效。</w:t>
      </w:r>
    </w:p>
    <w:p>
      <w:pPr>
        <w:pStyle w:val="11"/>
        <w:spacing w:line="630" w:lineRule="exact"/>
        <w:ind w:firstLine="640" w:firstLineChars="200"/>
        <w:jc w:val="both"/>
        <w:rPr>
          <w:rFonts w:ascii="Times New Roman" w:eastAsia="仿宋_GB2312"/>
          <w:kern w:val="0"/>
          <w:sz w:val="32"/>
          <w:szCs w:val="32"/>
          <w:lang w:val="zh-CN"/>
        </w:rPr>
      </w:pPr>
      <w:r>
        <w:rPr>
          <w:rFonts w:ascii="Times New Roman" w:eastAsia="仿宋_GB2312"/>
          <w:b w:val="0"/>
          <w:bCs w:val="0"/>
          <w:sz w:val="32"/>
          <w:szCs w:val="32"/>
        </w:rPr>
        <w:t>（</w:t>
      </w:r>
      <w:r>
        <w:rPr>
          <w:rFonts w:ascii="Times New Roman" w:eastAsia="楷体_GB2312"/>
          <w:b w:val="0"/>
          <w:bCs w:val="0"/>
          <w:sz w:val="32"/>
          <w:szCs w:val="32"/>
        </w:rPr>
        <w:t>四</w:t>
      </w:r>
      <w:r>
        <w:rPr>
          <w:rFonts w:ascii="Times New Roman" w:eastAsia="仿宋_GB2312"/>
          <w:b w:val="0"/>
          <w:bCs w:val="0"/>
          <w:sz w:val="32"/>
          <w:szCs w:val="32"/>
        </w:rPr>
        <w:t>）</w:t>
      </w:r>
      <w:r>
        <w:rPr>
          <w:rFonts w:ascii="Times New Roman" w:eastAsia="楷体_GB2312"/>
          <w:kern w:val="0"/>
          <w:sz w:val="32"/>
          <w:szCs w:val="32"/>
        </w:rPr>
        <w:t>大力开拓创新，激发党建活力。</w:t>
      </w:r>
      <w:r>
        <w:rPr>
          <w:rFonts w:ascii="Times New Roman" w:eastAsia="仿宋"/>
          <w:kern w:val="0"/>
          <w:sz w:val="32"/>
          <w:szCs w:val="32"/>
        </w:rPr>
        <w:t>一是</w:t>
      </w:r>
      <w:r>
        <w:rPr>
          <w:rFonts w:ascii="Times New Roman" w:eastAsia="仿宋"/>
          <w:b w:val="0"/>
          <w:bCs w:val="0"/>
          <w:kern w:val="0"/>
          <w:sz w:val="32"/>
          <w:szCs w:val="32"/>
        </w:rPr>
        <w:t>纵深推进</w:t>
      </w:r>
      <w:r>
        <w:rPr>
          <w:rFonts w:hint="eastAsia" w:ascii="Times New Roman" w:eastAsia="仿宋"/>
          <w:b w:val="0"/>
          <w:bCs w:val="0"/>
          <w:kern w:val="0"/>
          <w:sz w:val="32"/>
          <w:szCs w:val="32"/>
        </w:rPr>
        <w:t>“</w:t>
      </w:r>
      <w:r>
        <w:rPr>
          <w:rFonts w:ascii="Times New Roman" w:eastAsia="仿宋"/>
          <w:b w:val="0"/>
          <w:bCs w:val="0"/>
          <w:kern w:val="0"/>
          <w:sz w:val="32"/>
          <w:szCs w:val="32"/>
        </w:rPr>
        <w:t>党的一切工作到支部</w:t>
      </w:r>
      <w:r>
        <w:rPr>
          <w:rFonts w:hint="eastAsia" w:ascii="Times New Roman" w:eastAsia="仿宋"/>
          <w:b w:val="0"/>
          <w:bCs w:val="0"/>
          <w:kern w:val="0"/>
          <w:sz w:val="32"/>
          <w:szCs w:val="32"/>
        </w:rPr>
        <w:t>”</w:t>
      </w:r>
      <w:r>
        <w:rPr>
          <w:rFonts w:ascii="Times New Roman" w:eastAsia="仿宋"/>
          <w:b w:val="0"/>
          <w:bCs w:val="0"/>
          <w:kern w:val="0"/>
          <w:sz w:val="32"/>
          <w:szCs w:val="32"/>
        </w:rPr>
        <w:t>。该</w:t>
      </w:r>
      <w:r>
        <w:rPr>
          <w:rFonts w:ascii="Times New Roman" w:eastAsia="仿宋_GB2312"/>
          <w:sz w:val="32"/>
          <w:szCs w:val="32"/>
        </w:rPr>
        <w:t>创新案例受到中组部、中央和国家机关工委、省直工委的官方媒体推介。</w:t>
      </w:r>
      <w:r>
        <w:rPr>
          <w:rFonts w:ascii="Times New Roman" w:eastAsia="仿宋"/>
          <w:kern w:val="0"/>
          <w:sz w:val="32"/>
          <w:szCs w:val="32"/>
        </w:rPr>
        <w:t>持续开展达标创优活动，</w:t>
      </w:r>
      <w:r>
        <w:rPr>
          <w:rFonts w:ascii="Times New Roman" w:eastAsia="仿宋_GB2312"/>
          <w:sz w:val="32"/>
          <w:szCs w:val="32"/>
        </w:rPr>
        <w:t>评选出12个红旗支部、36个优秀支部，印发《关于纵深推进</w:t>
      </w:r>
      <w:r>
        <w:rPr>
          <w:rFonts w:hint="eastAsia" w:ascii="Times New Roman" w:eastAsia="仿宋_GB2312"/>
          <w:sz w:val="32"/>
          <w:szCs w:val="32"/>
        </w:rPr>
        <w:t>“</w:t>
      </w:r>
      <w:r>
        <w:rPr>
          <w:rFonts w:ascii="Times New Roman" w:eastAsia="仿宋_GB2312"/>
          <w:sz w:val="32"/>
          <w:szCs w:val="32"/>
        </w:rPr>
        <w:t>党的一切工作到支部</w:t>
      </w:r>
      <w:r>
        <w:rPr>
          <w:rFonts w:hint="eastAsia" w:ascii="Times New Roman" w:eastAsia="仿宋_GB2312"/>
          <w:sz w:val="32"/>
          <w:szCs w:val="32"/>
        </w:rPr>
        <w:t>”</w:t>
      </w:r>
      <w:r>
        <w:rPr>
          <w:rFonts w:ascii="Times New Roman" w:eastAsia="仿宋_GB2312"/>
          <w:sz w:val="32"/>
          <w:szCs w:val="32"/>
        </w:rPr>
        <w:t>的通知》，开展专题调研座谈，构建长效机制。二是实施党建创新项目化管理。评选2017年至2018年市直基层党组织党建创新成果一等奖2个，二等奖3个，三等奖5个。同时，将红旗支部先进经验和党建创新项目成果汇编成册，在市直机关推介，营造建设</w:t>
      </w:r>
      <w:r>
        <w:rPr>
          <w:rFonts w:hint="eastAsia" w:ascii="Times New Roman" w:eastAsia="仿宋_GB2312"/>
          <w:sz w:val="32"/>
          <w:szCs w:val="32"/>
        </w:rPr>
        <w:t>“</w:t>
      </w:r>
      <w:r>
        <w:rPr>
          <w:rFonts w:ascii="Times New Roman" w:eastAsia="仿宋_GB2312"/>
          <w:sz w:val="32"/>
          <w:szCs w:val="32"/>
        </w:rPr>
        <w:t>创新型</w:t>
      </w:r>
      <w:r>
        <w:rPr>
          <w:rFonts w:hint="eastAsia" w:ascii="Times New Roman" w:eastAsia="仿宋_GB2312"/>
          <w:sz w:val="32"/>
          <w:szCs w:val="32"/>
        </w:rPr>
        <w:t>”</w:t>
      </w:r>
      <w:r>
        <w:rPr>
          <w:rFonts w:ascii="Times New Roman" w:eastAsia="仿宋_GB2312"/>
          <w:sz w:val="32"/>
          <w:szCs w:val="32"/>
        </w:rPr>
        <w:t>党组织的浓厚氛围。三是</w:t>
      </w:r>
      <w:r>
        <w:rPr>
          <w:rFonts w:ascii="Times New Roman" w:eastAsia="仿宋_GB2312"/>
          <w:b w:val="0"/>
          <w:kern w:val="0"/>
          <w:sz w:val="32"/>
          <w:szCs w:val="32"/>
        </w:rPr>
        <w:t>积极开展调查研究，组织机关党支部书记队伍建设的调研活动，被省直机关工委、省思政研究会表彰为全省一等奖。下半年围绕</w:t>
      </w:r>
      <w:r>
        <w:rPr>
          <w:rFonts w:hint="eastAsia" w:ascii="Times New Roman" w:eastAsia="仿宋_GB2312"/>
          <w:b w:val="0"/>
          <w:kern w:val="0"/>
          <w:sz w:val="32"/>
          <w:szCs w:val="32"/>
        </w:rPr>
        <w:t>“</w:t>
      </w:r>
      <w:r>
        <w:rPr>
          <w:rFonts w:ascii="Times New Roman" w:eastAsia="仿宋_GB2312"/>
          <w:b w:val="0"/>
          <w:kern w:val="0"/>
          <w:sz w:val="32"/>
          <w:szCs w:val="32"/>
        </w:rPr>
        <w:t>新时代推进意识形态工作与党建工作深度融合</w:t>
      </w:r>
      <w:r>
        <w:rPr>
          <w:rFonts w:hint="eastAsia" w:ascii="Times New Roman" w:eastAsia="仿宋_GB2312"/>
          <w:b w:val="0"/>
          <w:kern w:val="0"/>
          <w:sz w:val="32"/>
          <w:szCs w:val="32"/>
        </w:rPr>
        <w:t>”</w:t>
      </w:r>
      <w:r>
        <w:rPr>
          <w:rFonts w:ascii="Times New Roman" w:eastAsia="仿宋_GB2312"/>
          <w:b w:val="0"/>
          <w:kern w:val="0"/>
          <w:sz w:val="32"/>
          <w:szCs w:val="32"/>
        </w:rPr>
        <w:t>课题开展专题调研，该课题被省直机关工委、省思政研究会列为年度重点课题，调研成果被省市核心媒体相继刊发。</w:t>
      </w:r>
      <w:r>
        <w:rPr>
          <w:rFonts w:ascii="Times New Roman" w:eastAsia="仿宋_GB2312"/>
          <w:bCs w:val="0"/>
          <w:kern w:val="0"/>
          <w:sz w:val="32"/>
          <w:szCs w:val="32"/>
        </w:rPr>
        <w:t>四是</w:t>
      </w:r>
      <w:r>
        <w:rPr>
          <w:rFonts w:ascii="Times New Roman" w:eastAsia="仿宋_GB2312"/>
          <w:b w:val="0"/>
          <w:kern w:val="0"/>
          <w:sz w:val="32"/>
          <w:szCs w:val="32"/>
        </w:rPr>
        <w:t>大力推进</w:t>
      </w:r>
      <w:r>
        <w:rPr>
          <w:rFonts w:hint="eastAsia" w:ascii="Times New Roman" w:eastAsia="仿宋_GB2312"/>
          <w:b w:val="0"/>
          <w:kern w:val="0"/>
          <w:sz w:val="32"/>
          <w:szCs w:val="32"/>
        </w:rPr>
        <w:t>“</w:t>
      </w:r>
      <w:r>
        <w:rPr>
          <w:rFonts w:ascii="Times New Roman" w:eastAsia="仿宋_GB2312"/>
          <w:b w:val="0"/>
          <w:kern w:val="0"/>
          <w:sz w:val="32"/>
          <w:szCs w:val="32"/>
        </w:rPr>
        <w:t>微心愿</w:t>
      </w:r>
      <w:r>
        <w:rPr>
          <w:rFonts w:hint="eastAsia" w:ascii="Times New Roman" w:eastAsia="仿宋_GB2312"/>
          <w:b w:val="0"/>
          <w:kern w:val="0"/>
          <w:sz w:val="32"/>
          <w:szCs w:val="32"/>
        </w:rPr>
        <w:t>”</w:t>
      </w:r>
      <w:r>
        <w:rPr>
          <w:rFonts w:ascii="Times New Roman" w:eastAsia="仿宋_GB2312"/>
          <w:b w:val="0"/>
          <w:kern w:val="0"/>
          <w:sz w:val="32"/>
          <w:szCs w:val="32"/>
        </w:rPr>
        <w:t>活动。2016年以来，</w:t>
      </w:r>
      <w:r>
        <w:rPr>
          <w:rFonts w:ascii="Times New Roman" w:eastAsia="仿宋_GB2312"/>
          <w:kern w:val="0"/>
          <w:sz w:val="32"/>
          <w:szCs w:val="32"/>
        </w:rPr>
        <w:t>与市文明办联合推进</w:t>
      </w:r>
      <w:r>
        <w:rPr>
          <w:rFonts w:hint="eastAsia" w:ascii="Times New Roman" w:eastAsia="仿宋_GB2312"/>
          <w:kern w:val="0"/>
          <w:sz w:val="32"/>
          <w:szCs w:val="32"/>
        </w:rPr>
        <w:t>“</w:t>
      </w:r>
      <w:r>
        <w:rPr>
          <w:rFonts w:ascii="Times New Roman" w:eastAsia="仿宋_GB2312"/>
          <w:kern w:val="0"/>
          <w:sz w:val="32"/>
          <w:szCs w:val="32"/>
        </w:rPr>
        <w:t>党员进基层·情暖微心愿</w:t>
      </w:r>
      <w:r>
        <w:rPr>
          <w:rFonts w:hint="eastAsia" w:ascii="Times New Roman" w:eastAsia="仿宋_GB2312"/>
          <w:kern w:val="0"/>
          <w:sz w:val="32"/>
          <w:szCs w:val="32"/>
        </w:rPr>
        <w:t>”</w:t>
      </w:r>
      <w:r>
        <w:rPr>
          <w:rFonts w:ascii="Times New Roman" w:eastAsia="仿宋_GB2312"/>
          <w:kern w:val="0"/>
          <w:sz w:val="32"/>
          <w:szCs w:val="32"/>
        </w:rPr>
        <w:t>志愿服务活动，组织发动全市机关党员志愿者深入城市社区和农村的困难群众、弱势群体中，开展以满足微需求、开展微服务、送去微关怀为主要内容的圆梦</w:t>
      </w:r>
      <w:r>
        <w:rPr>
          <w:rFonts w:hint="eastAsia" w:ascii="Times New Roman" w:eastAsia="仿宋_GB2312"/>
          <w:kern w:val="0"/>
          <w:sz w:val="32"/>
          <w:szCs w:val="32"/>
        </w:rPr>
        <w:t>“</w:t>
      </w:r>
      <w:r>
        <w:rPr>
          <w:rFonts w:ascii="Times New Roman" w:eastAsia="仿宋_GB2312"/>
          <w:kern w:val="0"/>
          <w:sz w:val="32"/>
          <w:szCs w:val="32"/>
        </w:rPr>
        <w:t>微心愿</w:t>
      </w:r>
      <w:r>
        <w:rPr>
          <w:rFonts w:hint="eastAsia" w:ascii="Times New Roman" w:eastAsia="仿宋_GB2312"/>
          <w:kern w:val="0"/>
          <w:sz w:val="32"/>
          <w:szCs w:val="32"/>
        </w:rPr>
        <w:t>”</w:t>
      </w:r>
      <w:r>
        <w:rPr>
          <w:rFonts w:ascii="Times New Roman" w:eastAsia="仿宋_GB2312"/>
          <w:kern w:val="0"/>
          <w:sz w:val="32"/>
          <w:szCs w:val="32"/>
        </w:rPr>
        <w:t>活动。今年2月，该项目被</w:t>
      </w:r>
      <w:r>
        <w:rPr>
          <w:rFonts w:ascii="Times New Roman" w:eastAsia="仿宋_GB2312"/>
          <w:kern w:val="0"/>
          <w:sz w:val="32"/>
          <w:szCs w:val="32"/>
          <w:lang w:val="zh-CN"/>
        </w:rPr>
        <w:t>中宣部、中央文明办等13家部门联合表彰为</w:t>
      </w:r>
      <w:r>
        <w:rPr>
          <w:rFonts w:hint="eastAsia" w:ascii="Times New Roman" w:eastAsia="仿宋_GB2312"/>
          <w:kern w:val="0"/>
          <w:sz w:val="32"/>
          <w:szCs w:val="32"/>
          <w:lang w:val="zh-CN"/>
        </w:rPr>
        <w:t>“</w:t>
      </w:r>
      <w:r>
        <w:rPr>
          <w:rFonts w:ascii="Times New Roman" w:eastAsia="仿宋_GB2312"/>
          <w:kern w:val="0"/>
          <w:sz w:val="32"/>
          <w:szCs w:val="32"/>
          <w:lang w:val="zh-CN"/>
        </w:rPr>
        <w:t>全国最佳志愿服务项目</w:t>
      </w:r>
      <w:r>
        <w:rPr>
          <w:rFonts w:hint="eastAsia" w:ascii="Times New Roman" w:eastAsia="仿宋_GB2312"/>
          <w:kern w:val="0"/>
          <w:sz w:val="32"/>
          <w:szCs w:val="32"/>
          <w:lang w:val="zh-CN"/>
        </w:rPr>
        <w:t>”</w:t>
      </w:r>
      <w:r>
        <w:rPr>
          <w:rFonts w:ascii="Times New Roman" w:eastAsia="仿宋_GB2312"/>
          <w:kern w:val="0"/>
          <w:sz w:val="32"/>
          <w:szCs w:val="32"/>
          <w:lang w:val="zh-CN"/>
        </w:rPr>
        <w:t>。</w:t>
      </w:r>
    </w:p>
    <w:p>
      <w:pPr>
        <w:spacing w:line="630" w:lineRule="exact"/>
        <w:ind w:firstLine="640" w:firstLineChars="200"/>
        <w:rPr>
          <w:rFonts w:eastAsia="仿宋_GB2312"/>
          <w:sz w:val="32"/>
          <w:szCs w:val="32"/>
        </w:rPr>
      </w:pPr>
      <w:r>
        <w:rPr>
          <w:rFonts w:eastAsia="楷体_GB2312"/>
          <w:kern w:val="0"/>
          <w:sz w:val="32"/>
          <w:szCs w:val="32"/>
        </w:rPr>
        <w:t>（五）服务中心工作，推动融合发展。</w:t>
      </w:r>
      <w:r>
        <w:rPr>
          <w:rFonts w:eastAsia="仿宋_GB2312"/>
          <w:sz w:val="32"/>
          <w:szCs w:val="32"/>
        </w:rPr>
        <w:t>紧扣市委、政府中心工作，做好结合文章。</w:t>
      </w:r>
      <w:r>
        <w:rPr>
          <w:rFonts w:eastAsia="仿宋_GB2312"/>
          <w:b/>
          <w:bCs/>
          <w:sz w:val="32"/>
          <w:szCs w:val="32"/>
        </w:rPr>
        <w:t>一是</w:t>
      </w:r>
      <w:r>
        <w:rPr>
          <w:rFonts w:eastAsia="仿宋_GB2312"/>
          <w:sz w:val="32"/>
          <w:szCs w:val="32"/>
        </w:rPr>
        <w:t>结合机构改革，明确职能职责。对标中央和国家机关工委、省直机关工委，认真制定《三定方案》，增设基层组织建设指导部，在委宣传部加挂市直机关精神文明建设办公室的牌子，明确了工委的职能职责，进一步适应新时代机关党建工作需要。</w:t>
      </w:r>
      <w:r>
        <w:rPr>
          <w:rFonts w:eastAsia="仿宋_GB2312"/>
          <w:b/>
          <w:bCs/>
          <w:sz w:val="32"/>
          <w:szCs w:val="32"/>
        </w:rPr>
        <w:t>二是</w:t>
      </w:r>
      <w:r>
        <w:rPr>
          <w:rFonts w:eastAsia="仿宋_GB2312"/>
          <w:sz w:val="32"/>
          <w:szCs w:val="32"/>
        </w:rPr>
        <w:t>注重选人用人，配强干部队伍。严格按照《党政干部选拔任用工作条例》与核定职数对工委7名科级干部进行了提拔调整任用，配强配优了中层干部队伍，同时通过公开遴选、选调年轻干部3名，优化干部队伍结构</w:t>
      </w:r>
      <w:r>
        <w:rPr>
          <w:rFonts w:eastAsia="仿宋_GB2312"/>
          <w:kern w:val="0"/>
          <w:sz w:val="32"/>
          <w:szCs w:val="32"/>
        </w:rPr>
        <w:t>。</w:t>
      </w:r>
      <w:r>
        <w:rPr>
          <w:rFonts w:eastAsia="仿宋_GB2312"/>
          <w:b/>
          <w:bCs/>
          <w:kern w:val="0"/>
          <w:sz w:val="32"/>
          <w:szCs w:val="32"/>
        </w:rPr>
        <w:t>三是</w:t>
      </w:r>
      <w:r>
        <w:rPr>
          <w:rFonts w:eastAsia="仿宋_GB2312"/>
          <w:kern w:val="0"/>
          <w:sz w:val="32"/>
          <w:szCs w:val="32"/>
        </w:rPr>
        <w:t>搞好对口帮扶，聚力脱贫攻坚。</w:t>
      </w:r>
      <w:r>
        <w:rPr>
          <w:rFonts w:eastAsia="仿宋_GB2312"/>
          <w:kern w:val="0"/>
          <w:sz w:val="32"/>
          <w:szCs w:val="32"/>
          <w:lang w:val="zh-CN"/>
        </w:rPr>
        <w:t>与市文明办等</w:t>
      </w:r>
      <w:r>
        <w:rPr>
          <w:rFonts w:eastAsia="仿宋_GB2312"/>
          <w:sz w:val="32"/>
          <w:szCs w:val="32"/>
          <w:lang w:val="zh-CN"/>
        </w:rPr>
        <w:t>9</w:t>
      </w:r>
      <w:r>
        <w:rPr>
          <w:rFonts w:eastAsia="仿宋_GB2312"/>
          <w:kern w:val="0"/>
          <w:sz w:val="32"/>
          <w:szCs w:val="32"/>
          <w:lang w:val="zh-CN"/>
        </w:rPr>
        <w:t>家联合开展娄底市</w:t>
      </w:r>
      <w:r>
        <w:rPr>
          <w:rFonts w:hint="eastAsia" w:eastAsia="仿宋_GB2312"/>
          <w:kern w:val="0"/>
          <w:sz w:val="32"/>
          <w:szCs w:val="32"/>
          <w:lang w:val="zh-CN"/>
        </w:rPr>
        <w:t>“</w:t>
      </w:r>
      <w:r>
        <w:rPr>
          <w:rFonts w:eastAsia="仿宋_GB2312"/>
          <w:kern w:val="0"/>
          <w:sz w:val="32"/>
          <w:szCs w:val="32"/>
          <w:lang w:val="zh-CN"/>
        </w:rPr>
        <w:t>户帮户亲帮亲</w:t>
      </w:r>
      <w:r>
        <w:rPr>
          <w:rFonts w:eastAsia="仿宋_GB2312"/>
          <w:kern w:val="0"/>
          <w:sz w:val="32"/>
          <w:szCs w:val="32"/>
        </w:rPr>
        <w:t>·</w:t>
      </w:r>
      <w:r>
        <w:rPr>
          <w:rFonts w:eastAsia="仿宋_GB2312"/>
          <w:kern w:val="0"/>
          <w:sz w:val="32"/>
          <w:szCs w:val="32"/>
          <w:lang w:val="zh-CN"/>
        </w:rPr>
        <w:t>互助脱贫奔小康</w:t>
      </w:r>
      <w:r>
        <w:rPr>
          <w:rFonts w:hint="eastAsia" w:eastAsia="仿宋_GB2312"/>
          <w:kern w:val="0"/>
          <w:sz w:val="32"/>
          <w:szCs w:val="32"/>
          <w:lang w:val="zh-CN"/>
        </w:rPr>
        <w:t>”</w:t>
      </w:r>
      <w:r>
        <w:rPr>
          <w:rFonts w:eastAsia="仿宋_GB2312"/>
          <w:kern w:val="0"/>
          <w:sz w:val="32"/>
          <w:szCs w:val="32"/>
          <w:lang w:val="zh-CN"/>
        </w:rPr>
        <w:t>活动，</w:t>
      </w:r>
      <w:r>
        <w:rPr>
          <w:rFonts w:eastAsia="仿宋_GB2312"/>
          <w:kern w:val="0"/>
          <w:sz w:val="32"/>
          <w:szCs w:val="32"/>
        </w:rPr>
        <w:t>工委牵头三个单位与涟源市</w:t>
      </w:r>
      <w:r>
        <w:rPr>
          <w:rFonts w:eastAsia="仿宋_GB2312"/>
          <w:sz w:val="32"/>
          <w:szCs w:val="32"/>
        </w:rPr>
        <w:t>湄江镇黄罗湾村进行驻村帮扶，深入扶贫点进行调研6次，召开联席会议、座谈会5次，工委牵头在内的4家单位干部职工与扶贫点贫困户结成帮扶对子98个</w:t>
      </w:r>
      <w:r>
        <w:rPr>
          <w:rFonts w:eastAsia="仿宋_GB2312"/>
          <w:kern w:val="0"/>
          <w:sz w:val="32"/>
          <w:szCs w:val="32"/>
          <w:lang w:val="zh-CN"/>
        </w:rPr>
        <w:t>。</w:t>
      </w:r>
      <w:r>
        <w:rPr>
          <w:rFonts w:eastAsia="仿宋_GB2312"/>
          <w:b/>
          <w:bCs/>
          <w:kern w:val="0"/>
          <w:sz w:val="32"/>
          <w:szCs w:val="32"/>
        </w:rPr>
        <w:t>四是</w:t>
      </w:r>
      <w:r>
        <w:rPr>
          <w:rFonts w:eastAsia="仿宋_GB2312"/>
          <w:kern w:val="0"/>
          <w:sz w:val="32"/>
          <w:szCs w:val="32"/>
        </w:rPr>
        <w:t>强化责任担当</w:t>
      </w:r>
      <w:r>
        <w:rPr>
          <w:rFonts w:eastAsia="仿宋_GB2312"/>
          <w:b/>
          <w:bCs/>
          <w:kern w:val="0"/>
          <w:sz w:val="32"/>
          <w:szCs w:val="32"/>
        </w:rPr>
        <w:t>，</w:t>
      </w:r>
      <w:r>
        <w:rPr>
          <w:rFonts w:eastAsia="仿宋_GB2312"/>
          <w:kern w:val="0"/>
          <w:sz w:val="32"/>
          <w:szCs w:val="32"/>
        </w:rPr>
        <w:t>服务创文管卫。</w:t>
      </w:r>
      <w:r>
        <w:rPr>
          <w:rFonts w:eastAsia="仿宋_GB2312"/>
          <w:sz w:val="32"/>
          <w:szCs w:val="32"/>
        </w:rPr>
        <w:t>工委干部赴帮扶社区开展卫生清扫，开展</w:t>
      </w:r>
      <w:r>
        <w:rPr>
          <w:rFonts w:hint="eastAsia" w:eastAsia="仿宋_GB2312"/>
          <w:sz w:val="32"/>
          <w:szCs w:val="32"/>
        </w:rPr>
        <w:t>“</w:t>
      </w:r>
      <w:r>
        <w:rPr>
          <w:rFonts w:eastAsia="仿宋_GB2312"/>
          <w:sz w:val="32"/>
          <w:szCs w:val="32"/>
        </w:rPr>
        <w:t>微心愿</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查防保</w:t>
      </w:r>
      <w:r>
        <w:rPr>
          <w:rFonts w:hint="eastAsia" w:eastAsia="仿宋_GB2312"/>
          <w:sz w:val="32"/>
          <w:szCs w:val="32"/>
        </w:rPr>
        <w:t>”</w:t>
      </w:r>
      <w:r>
        <w:rPr>
          <w:rFonts w:eastAsia="仿宋_GB2312"/>
          <w:sz w:val="32"/>
          <w:szCs w:val="32"/>
        </w:rPr>
        <w:t>、文明劝导等志愿服务，按季更换社区健康教育宣传栏；</w:t>
      </w:r>
      <w:r>
        <w:rPr>
          <w:rFonts w:eastAsia="仿宋_GB2312"/>
          <w:kern w:val="0"/>
          <w:sz w:val="32"/>
          <w:szCs w:val="32"/>
        </w:rPr>
        <w:t>持续组织</w:t>
      </w:r>
      <w:r>
        <w:rPr>
          <w:rFonts w:eastAsia="仿宋_GB2312"/>
          <w:kern w:val="0"/>
          <w:sz w:val="32"/>
          <w:szCs w:val="32"/>
          <w:lang w:val="zh-CN"/>
        </w:rPr>
        <w:t>文明交通劝导活动，设立</w:t>
      </w:r>
      <w:r>
        <w:rPr>
          <w:rFonts w:hint="eastAsia" w:eastAsia="仿宋_GB2312"/>
          <w:kern w:val="0"/>
          <w:sz w:val="32"/>
          <w:szCs w:val="32"/>
          <w:lang w:val="zh-CN"/>
        </w:rPr>
        <w:t>“</w:t>
      </w:r>
      <w:r>
        <w:rPr>
          <w:rFonts w:eastAsia="仿宋_GB2312"/>
          <w:kern w:val="0"/>
          <w:sz w:val="32"/>
          <w:szCs w:val="32"/>
          <w:lang w:val="zh-CN"/>
        </w:rPr>
        <w:t>文明劝导我先行</w:t>
      </w:r>
      <w:r>
        <w:rPr>
          <w:rFonts w:hint="eastAsia" w:eastAsia="仿宋_GB2312"/>
          <w:kern w:val="0"/>
          <w:sz w:val="32"/>
          <w:szCs w:val="32"/>
          <w:lang w:val="zh-CN"/>
        </w:rPr>
        <w:t>”</w:t>
      </w:r>
      <w:r>
        <w:rPr>
          <w:rFonts w:eastAsia="仿宋_GB2312"/>
          <w:kern w:val="0"/>
          <w:sz w:val="32"/>
          <w:szCs w:val="32"/>
          <w:lang w:val="zh-CN"/>
        </w:rPr>
        <w:t>党员示范岗</w:t>
      </w:r>
      <w:r>
        <w:rPr>
          <w:rFonts w:eastAsia="仿宋_GB2312"/>
          <w:kern w:val="0"/>
          <w:sz w:val="32"/>
          <w:szCs w:val="32"/>
        </w:rPr>
        <w:t>并组织岗前培训；开展市直机关经常性交通安全教育工作，倡议发动市直机关</w:t>
      </w:r>
      <w:r>
        <w:rPr>
          <w:rFonts w:hint="eastAsia" w:eastAsia="仿宋_GB2312"/>
          <w:kern w:val="0"/>
          <w:sz w:val="32"/>
          <w:szCs w:val="32"/>
        </w:rPr>
        <w:t>“</w:t>
      </w:r>
      <w:r>
        <w:rPr>
          <w:rFonts w:eastAsia="仿宋_GB2312"/>
          <w:kern w:val="0"/>
          <w:sz w:val="32"/>
          <w:szCs w:val="32"/>
        </w:rPr>
        <w:t>文明交通·低碳出行</w:t>
      </w:r>
      <w:r>
        <w:rPr>
          <w:rFonts w:hint="eastAsia" w:eastAsia="仿宋_GB2312"/>
          <w:kern w:val="0"/>
          <w:sz w:val="32"/>
          <w:szCs w:val="32"/>
        </w:rPr>
        <w:t>”</w:t>
      </w:r>
      <w:r>
        <w:rPr>
          <w:rFonts w:eastAsia="仿宋_GB2312"/>
          <w:kern w:val="0"/>
          <w:sz w:val="32"/>
          <w:szCs w:val="32"/>
        </w:rPr>
        <w:t>；常态推进文明院落创建评选工作，结合市创管办创文社会宣传工作和文明院落攻坚工作，研究制订攻坚方案，制作相关宣传资料、展板、公益广告宣传栏，</w:t>
      </w:r>
      <w:r>
        <w:rPr>
          <w:rFonts w:eastAsia="仿宋_GB2312"/>
          <w:sz w:val="32"/>
          <w:szCs w:val="32"/>
        </w:rPr>
        <w:t>进行督查暗访5次，现场反馈交办问题，督促院落整改，年底前完成本年度评选工作。举办市直机关乒乓球、羽毛球比赛，丰富机关广大党员干部群众业余生活。扎实做好群团工作，召开市直机关团代表大会，圆满完成选举工作。</w:t>
      </w:r>
    </w:p>
    <w:p>
      <w:pPr>
        <w:spacing w:line="660" w:lineRule="exact"/>
        <w:ind w:firstLine="640" w:firstLineChars="200"/>
        <w:rPr>
          <w:rFonts w:eastAsia="黑体"/>
          <w:bCs/>
          <w:kern w:val="0"/>
          <w:sz w:val="32"/>
          <w:szCs w:val="32"/>
        </w:rPr>
      </w:pPr>
      <w:r>
        <w:rPr>
          <w:rFonts w:eastAsia="黑体"/>
          <w:bCs/>
          <w:kern w:val="0"/>
          <w:sz w:val="32"/>
          <w:szCs w:val="32"/>
        </w:rPr>
        <w:t>三、娄底市直机关工委整体支出规模、使用方向、主要内容和涉及范围</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（一）收入支出预算安排情况。</w:t>
      </w:r>
    </w:p>
    <w:p>
      <w:pPr>
        <w:pStyle w:val="10"/>
        <w:spacing w:before="0" w:beforeAutospacing="0" w:after="0" w:afterAutospacing="0" w:line="630" w:lineRule="exact"/>
        <w:ind w:firstLine="640" w:firstLineChars="200"/>
        <w:jc w:val="both"/>
        <w:rPr>
          <w:rFonts w:ascii="仿宋_GB2312" w:hAnsi="仿宋" w:eastAsia="仿宋_GB2312"/>
          <w:sz w:val="32"/>
          <w:szCs w:val="32"/>
        </w:rPr>
      </w:pPr>
      <w:r>
        <w:rPr>
          <w:rFonts w:hint="eastAsia" w:ascii="仿宋_GB2312" w:hAnsi="仿宋_GB2312" w:eastAsia="仿宋_GB2312" w:cs="仿宋_GB2312"/>
          <w:sz w:val="32"/>
          <w:szCs w:val="32"/>
        </w:rPr>
        <w:t>2019年，本部门年初预算收入是361.89万元，比上年356.61万元增加5.27万元，增幅1.48%，增长变化的主要原因增加人员工资调整及减少日常公用经费。预算收入</w:t>
      </w:r>
      <w:r>
        <w:rPr>
          <w:rFonts w:hint="eastAsia" w:ascii="仿宋_GB2312" w:hAnsi="仿宋" w:eastAsia="仿宋_GB2312"/>
          <w:sz w:val="32"/>
          <w:szCs w:val="32"/>
        </w:rPr>
        <w:t>全部为公共财政拨款，无政府性基金预算拨款。</w:t>
      </w:r>
    </w:p>
    <w:p>
      <w:pPr>
        <w:pStyle w:val="10"/>
        <w:spacing w:before="0" w:beforeAutospacing="0" w:after="0" w:afterAutospacing="0" w:line="63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2019年，本部门年初预算支出是361.89万元，比上年356.61万元增加5.27万元，增长1.48%。增长变化的主要原因增加人员工资调整及减少日常公用经费。</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（二）收入支出预算执行情况。</w:t>
      </w:r>
    </w:p>
    <w:p>
      <w:pPr>
        <w:spacing w:line="63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收入实际完成458.1万元，比上年483.67万元减少25.57万元，下降5.29%，变化的主要原因增加人员工资调整及减少日常公用经费。其中：一般公共预算财政拨款收入完成458.1万元，比上年481.67万元减少23.57万元，下降4.89%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政府性基金财政拨款收入0万元，比上年减少2万元，减少100%；变化的主要原因上年度增加一般管理事务这科目经费。其他收入0万元，比上年0万元增加0万元，增长0%。</w:t>
      </w:r>
    </w:p>
    <w:p>
      <w:pPr>
        <w:pStyle w:val="10"/>
        <w:spacing w:before="0" w:beforeAutospacing="0" w:after="0" w:afterAutospacing="0" w:line="63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支出455.1万元，较去年483.67万元减少28.57万元，下降5.91%。增长变化的主要原因是主要原因是严格执行中央的八项规定，厉行节约。。其中人员经费支出329.61万元，较去年的332.72万元减少3.11万元，下降0.94%；日常公用经费支出123.5万元，较去年的148.95万元减少25.46万元，减幅17.09%。主要原因是严格执行中央的八项规定，厉行节约。</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1．收入支出与预算对比分析。</w:t>
      </w:r>
    </w:p>
    <w:p>
      <w:pPr>
        <w:pStyle w:val="10"/>
        <w:spacing w:before="0" w:beforeAutospacing="0" w:after="0" w:afterAutospacing="0" w:line="63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2019年收入实际完成458.1万元，年初预算361.89万元，增加96.21万元，增长126.58%，主要原因是：是2019年原因增加人员工资调整及减少日常公用经费等。</w:t>
      </w:r>
    </w:p>
    <w:p>
      <w:pPr>
        <w:pStyle w:val="10"/>
        <w:spacing w:before="0" w:beforeAutospacing="0" w:after="0" w:afterAutospacing="0" w:line="63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2019年支出实际完成455.1万元，年初预算361.89万元，增加93.21万元，增长125.750%，主要原因是：是2019年原因增加人员工资调整及减少日常公用经费等。</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2．收入支出结构分析。</w:t>
      </w:r>
    </w:p>
    <w:p>
      <w:pPr>
        <w:pStyle w:val="10"/>
        <w:spacing w:before="0" w:beforeAutospacing="0" w:after="0" w:afterAutospacing="0" w:line="630" w:lineRule="exact"/>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2019年收入实际完成458.1万元，其中：一般公共预算财政拨款收入458.1万元，占总收入100%；其他收入0元，占总收入0%。总收入比上年减少25.57万元，下降5.29%。主要原因是：是2019年原因增加人员工资调整及减少日常公用经费等。</w:t>
      </w:r>
    </w:p>
    <w:p>
      <w:pPr>
        <w:pStyle w:val="10"/>
        <w:spacing w:before="0" w:beforeAutospacing="0" w:after="0" w:afterAutospacing="0" w:line="630" w:lineRule="exact"/>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（2）2019年支出实际完成455.1万元，基本支出453.1万元，占总支出的99.56%；项目支出2万元，占总支出的0.44%。本年支出比上年减少25.57万元，下降5.29%。因为是是2019年原因增加人员工资调整及减少日常公用经费等。</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3．支出按经济分类科目分析。</w:t>
      </w:r>
    </w:p>
    <w:p>
      <w:pPr>
        <w:pStyle w:val="10"/>
        <w:spacing w:before="0" w:beforeAutospacing="0" w:after="0" w:afterAutospacing="0" w:line="630" w:lineRule="exact"/>
        <w:ind w:firstLine="480"/>
        <w:jc w:val="both"/>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（1）“三公”经费支出情况</w:t>
      </w:r>
      <w:r>
        <w:rPr>
          <w:rFonts w:hint="eastAsia" w:ascii="仿宋_GB2312" w:hAnsi="仿宋_GB2312" w:eastAsia="仿宋_GB2312" w:cs="仿宋_GB2312"/>
          <w:sz w:val="32"/>
          <w:szCs w:val="32"/>
        </w:rPr>
        <w:t>：2019年，“三公”经费决算总计0元，其中：因公出国（境）费0元，；公务用车购置及运行维</w:t>
      </w:r>
      <w:r>
        <w:rPr>
          <w:rFonts w:hint="eastAsia" w:ascii="仿宋_GB2312" w:hAnsi="仿宋_GB2312" w:eastAsia="仿宋_GB2312" w:cs="仿宋_GB2312"/>
          <w:color w:val="auto"/>
          <w:sz w:val="32"/>
          <w:szCs w:val="32"/>
        </w:rPr>
        <w:t>护费0元，公务接待费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元，2019年本单位没有保留公务用车，无公务接待支出.</w:t>
      </w:r>
    </w:p>
    <w:p>
      <w:pPr>
        <w:pStyle w:val="10"/>
        <w:spacing w:before="0" w:beforeAutospacing="0" w:after="0" w:afterAutospacing="0" w:line="630" w:lineRule="exact"/>
        <w:ind w:firstLine="480"/>
        <w:jc w:val="both"/>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（2）会议费支出情况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2019年会议费</w:t>
      </w:r>
      <w:r>
        <w:rPr>
          <w:rFonts w:hint="eastAsia" w:ascii="仿宋_GB2312" w:hAnsi="仿宋_GB2312" w:eastAsia="仿宋_GB2312" w:cs="仿宋_GB2312"/>
          <w:color w:val="auto"/>
          <w:sz w:val="32"/>
          <w:szCs w:val="32"/>
          <w:lang w:val="en-US" w:eastAsia="zh-CN"/>
        </w:rPr>
        <w:t>共支出</w:t>
      </w:r>
      <w:r>
        <w:rPr>
          <w:rFonts w:hint="eastAsia" w:ascii="仿宋_GB2312" w:hAnsi="仿宋_GB2312" w:eastAsia="仿宋_GB2312" w:cs="仿宋_GB2312"/>
          <w:color w:val="auto"/>
          <w:sz w:val="32"/>
          <w:szCs w:val="32"/>
        </w:rPr>
        <w:t>1.05万元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较去年</w:t>
      </w:r>
      <w:r>
        <w:rPr>
          <w:rFonts w:hint="eastAsia" w:ascii="仿宋_GB2312" w:hAnsi="仿宋_GB2312" w:eastAsia="仿宋_GB2312" w:cs="仿宋_GB2312"/>
          <w:color w:val="auto"/>
          <w:sz w:val="32"/>
          <w:szCs w:val="32"/>
        </w:rPr>
        <w:t>减少0.9万元，减少变化的主要原因是本年减少大型会议次数等。</w:t>
      </w:r>
    </w:p>
    <w:p>
      <w:pPr>
        <w:pStyle w:val="10"/>
        <w:spacing w:before="0" w:beforeAutospacing="0" w:after="0" w:afterAutospacing="0" w:line="630" w:lineRule="exact"/>
        <w:ind w:firstLine="48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（3）培训费支出情况</w:t>
      </w:r>
      <w:r>
        <w:rPr>
          <w:rFonts w:hint="eastAsia" w:ascii="仿宋_GB2312" w:hAnsi="仿宋_GB2312" w:eastAsia="仿宋_GB2312" w:cs="仿宋_GB2312"/>
          <w:sz w:val="32"/>
          <w:szCs w:val="32"/>
        </w:rPr>
        <w:t>：2019年培训费1.16万元，较去年5.29万元减少4.13万元，增长变化的主要原因是减少培训次数和培训人数。</w:t>
      </w:r>
    </w:p>
    <w:p>
      <w:pPr>
        <w:pStyle w:val="10"/>
        <w:spacing w:before="0" w:beforeAutospacing="0" w:after="0" w:afterAutospacing="0" w:line="630" w:lineRule="exact"/>
        <w:ind w:firstLine="48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（4）其他对单位影响较大的支出情况。</w:t>
      </w:r>
    </w:p>
    <w:p>
      <w:pPr>
        <w:pStyle w:val="10"/>
        <w:spacing w:before="0" w:beforeAutospacing="0" w:after="0" w:afterAutospacing="0" w:line="630" w:lineRule="exact"/>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kern w:val="2"/>
          <w:sz w:val="32"/>
          <w:szCs w:val="32"/>
        </w:rPr>
        <w:t>没有</w:t>
      </w:r>
      <w:r>
        <w:rPr>
          <w:rFonts w:hint="eastAsia" w:ascii="仿宋_GB2312" w:hAnsi="仿宋_GB2312" w:eastAsia="仿宋_GB2312" w:cs="仿宋_GB2312"/>
          <w:b/>
          <w:sz w:val="32"/>
          <w:szCs w:val="32"/>
        </w:rPr>
        <w:t>。</w:t>
      </w:r>
    </w:p>
    <w:p>
      <w:pPr>
        <w:pStyle w:val="10"/>
        <w:spacing w:before="0" w:beforeAutospacing="0" w:after="0" w:afterAutospacing="0" w:line="630" w:lineRule="exact"/>
        <w:ind w:firstLine="48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（5）重点经济分类支出中存在的问题及改进措施。</w:t>
      </w:r>
    </w:p>
    <w:p>
      <w:pPr>
        <w:snapToGrid w:val="0"/>
        <w:spacing w:line="6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4.财政拨款收入、支出分析。</w:t>
      </w:r>
    </w:p>
    <w:p>
      <w:pPr>
        <w:pStyle w:val="10"/>
        <w:spacing w:before="0" w:beforeAutospacing="0" w:after="0" w:afterAutospacing="0" w:line="630" w:lineRule="exact"/>
        <w:ind w:firstLine="4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2019年本部门财政拨款收入458.1万元，比上年483.67万元减少25.57万元，下降5.29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auto"/>
          <w:sz w:val="32"/>
          <w:szCs w:val="32"/>
          <w:lang w:val="zh-CN"/>
        </w:rPr>
        <w:t>变化的主要原因是</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执行中央的八项规定</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color w:val="auto"/>
          <w:sz w:val="32"/>
          <w:szCs w:val="32"/>
        </w:rPr>
        <w:t>，厉行节约及人员工资调整等。财政拨款支出455.1万元，比上年483.67万元减少28.57万</w:t>
      </w:r>
      <w:r>
        <w:rPr>
          <w:rFonts w:hint="eastAsia" w:ascii="仿宋_GB2312" w:hAnsi="仿宋_GB2312" w:eastAsia="仿宋_GB2312" w:cs="仿宋_GB2312"/>
          <w:sz w:val="32"/>
          <w:szCs w:val="32"/>
        </w:rPr>
        <w:t>元，下降5.91%。其中：一般公共财政拨款458.1万元，比上年483.67万元减少25.57万元，下降5.29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本年基本支出完成455.1万元，比上年483.67万元减少28.57万元，下降5.91%，</w:t>
      </w:r>
      <w:r>
        <w:rPr>
          <w:rFonts w:hint="eastAsia" w:ascii="仿宋_GB2312" w:hAnsi="仿宋_GB2312" w:eastAsia="仿宋_GB2312" w:cs="仿宋_GB2312"/>
          <w:color w:val="auto"/>
          <w:sz w:val="32"/>
          <w:szCs w:val="32"/>
          <w:lang w:val="zh-CN"/>
        </w:rPr>
        <w:t>变化的主要原因：</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执行中央的八项规定</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color w:val="auto"/>
          <w:sz w:val="32"/>
          <w:szCs w:val="32"/>
        </w:rPr>
        <w:t>，厉行节约及人员工资调整</w:t>
      </w:r>
      <w:r>
        <w:rPr>
          <w:rFonts w:hint="eastAsia" w:ascii="仿宋_GB2312" w:hAnsi="仿宋_GB2312" w:eastAsia="仿宋_GB2312" w:cs="仿宋_GB2312"/>
          <w:sz w:val="32"/>
          <w:szCs w:val="32"/>
        </w:rPr>
        <w:t>等。项目支出实际支出2万元，比上年0万元增加2万元，增长100%；基本支出</w:t>
      </w:r>
      <w:r>
        <w:rPr>
          <w:rFonts w:hint="eastAsia" w:ascii="仿宋_GB2312" w:hAnsi="仿宋_GB2312" w:eastAsia="仿宋_GB2312" w:cs="仿宋_GB2312"/>
          <w:sz w:val="32"/>
          <w:szCs w:val="32"/>
          <w:lang w:val="zh-CN"/>
        </w:rPr>
        <w:t>人员经费</w:t>
      </w:r>
      <w:r>
        <w:rPr>
          <w:rFonts w:hint="eastAsia" w:ascii="仿宋_GB2312" w:hAnsi="仿宋_GB2312" w:eastAsia="仿宋_GB2312" w:cs="仿宋_GB2312"/>
          <w:sz w:val="32"/>
          <w:szCs w:val="32"/>
        </w:rPr>
        <w:t>完成453.1万元，比上年481.67万元减少28.57万元，下降28.57%，</w:t>
      </w:r>
      <w:r>
        <w:rPr>
          <w:rFonts w:hint="eastAsia" w:ascii="仿宋_GB2312" w:hAnsi="仿宋_GB2312" w:eastAsia="仿宋_GB2312" w:cs="仿宋_GB2312"/>
          <w:sz w:val="32"/>
          <w:szCs w:val="32"/>
          <w:lang w:val="zh-CN"/>
        </w:rPr>
        <w:t>变化的主</w:t>
      </w:r>
      <w:r>
        <w:rPr>
          <w:rFonts w:hint="eastAsia" w:ascii="仿宋_GB2312" w:hAnsi="仿宋_GB2312" w:eastAsia="仿宋_GB2312" w:cs="仿宋_GB2312"/>
          <w:color w:val="auto"/>
          <w:sz w:val="32"/>
          <w:szCs w:val="32"/>
          <w:lang w:val="zh-CN"/>
        </w:rPr>
        <w:t>要原因：</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执行中央的八项规定</w:t>
      </w:r>
      <w:r>
        <w:rPr>
          <w:rFonts w:hint="eastAsia" w:ascii="仿宋_GB2312" w:hAnsi="仿宋_GB2312" w:eastAsia="仿宋_GB2312" w:cs="仿宋_GB2312"/>
          <w:sz w:val="32"/>
          <w:szCs w:val="32"/>
          <w:lang w:val="en-US" w:eastAsia="zh-CN"/>
        </w:rPr>
        <w:t>精神</w:t>
      </w:r>
      <w:bookmarkStart w:id="5" w:name="_GoBack"/>
      <w:bookmarkEnd w:id="5"/>
      <w:r>
        <w:rPr>
          <w:rFonts w:hint="eastAsia" w:ascii="仿宋_GB2312" w:hAnsi="仿宋_GB2312" w:eastAsia="仿宋_GB2312" w:cs="仿宋_GB2312"/>
          <w:color w:val="auto"/>
          <w:sz w:val="32"/>
          <w:szCs w:val="32"/>
        </w:rPr>
        <w:t>，厉行节约及人员工资调整等；公用</w:t>
      </w:r>
      <w:r>
        <w:rPr>
          <w:rFonts w:hint="eastAsia" w:ascii="仿宋_GB2312" w:hAnsi="仿宋_GB2312" w:eastAsia="仿宋_GB2312" w:cs="仿宋_GB2312"/>
          <w:color w:val="auto"/>
          <w:sz w:val="32"/>
          <w:szCs w:val="32"/>
          <w:lang w:val="zh-CN"/>
        </w:rPr>
        <w:t>经费</w:t>
      </w:r>
      <w:r>
        <w:rPr>
          <w:rFonts w:hint="eastAsia" w:ascii="仿宋_GB2312" w:hAnsi="仿宋_GB2312" w:eastAsia="仿宋_GB2312" w:cs="仿宋_GB2312"/>
          <w:color w:val="auto"/>
          <w:sz w:val="32"/>
          <w:szCs w:val="32"/>
        </w:rPr>
        <w:t>完成123.5万元，比上年148.95万元减少25.46万元，下降17.09%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变化的主要原因是严格</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lang w:val="zh-CN"/>
        </w:rPr>
        <w:t>中央八项规定</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lang w:val="zh-CN"/>
        </w:rPr>
        <w:t>，厉行节约，节省了各项支出。</w:t>
      </w:r>
    </w:p>
    <w:p>
      <w:pPr>
        <w:snapToGrid w:val="0"/>
        <w:spacing w:line="63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（三）年末结转和结余情况。</w:t>
      </w:r>
    </w:p>
    <w:p>
      <w:pPr>
        <w:snapToGrid w:val="0"/>
        <w:spacing w:line="6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本单位2019年末结转和结余3万元，比上年0万元，减少0万元，下降0万元，主要变化原因是增加安生产保证金往来款项等。</w:t>
      </w:r>
    </w:p>
    <w:p>
      <w:pPr>
        <w:spacing w:line="660" w:lineRule="exact"/>
        <w:ind w:firstLine="640" w:firstLineChars="200"/>
        <w:rPr>
          <w:rFonts w:eastAsia="黑体"/>
          <w:bCs/>
          <w:kern w:val="0"/>
          <w:sz w:val="32"/>
          <w:szCs w:val="32"/>
        </w:rPr>
      </w:pPr>
      <w:r>
        <w:rPr>
          <w:rFonts w:eastAsia="黑体"/>
          <w:bCs/>
          <w:kern w:val="0"/>
          <w:sz w:val="32"/>
          <w:szCs w:val="32"/>
        </w:rPr>
        <w:t>四、娄底市直机关工委整体支出绩效情况</w:t>
      </w:r>
    </w:p>
    <w:p>
      <w:pPr>
        <w:spacing w:line="660" w:lineRule="exact"/>
        <w:ind w:firstLine="643" w:firstLineChars="200"/>
        <w:rPr>
          <w:rFonts w:eastAsia="楷体_GB2312"/>
          <w:b/>
          <w:kern w:val="0"/>
          <w:sz w:val="32"/>
          <w:szCs w:val="32"/>
        </w:rPr>
      </w:pPr>
      <w:r>
        <w:rPr>
          <w:rFonts w:eastAsia="楷体_GB2312"/>
          <w:b/>
          <w:kern w:val="0"/>
          <w:sz w:val="32"/>
          <w:szCs w:val="32"/>
        </w:rPr>
        <w:t>（一）</w:t>
      </w:r>
      <w:r>
        <w:rPr>
          <w:rFonts w:hint="eastAsia" w:eastAsia="楷体_GB2312"/>
          <w:b/>
          <w:kern w:val="0"/>
          <w:sz w:val="32"/>
          <w:szCs w:val="32"/>
        </w:rPr>
        <w:t>2019</w:t>
      </w:r>
      <w:r>
        <w:rPr>
          <w:rFonts w:eastAsia="楷体_GB2312"/>
          <w:b/>
          <w:kern w:val="0"/>
          <w:sz w:val="32"/>
          <w:szCs w:val="32"/>
        </w:rPr>
        <w:t>年娄底市直机关工委整体支出绩效目标设定及指标设置情况</w:t>
      </w:r>
    </w:p>
    <w:p>
      <w:pPr>
        <w:spacing w:line="660" w:lineRule="exact"/>
        <w:ind w:firstLine="640" w:firstLineChars="200"/>
        <w:rPr>
          <w:rFonts w:eastAsia="仿宋_GB2312"/>
          <w:kern w:val="0"/>
          <w:sz w:val="32"/>
          <w:szCs w:val="32"/>
        </w:rPr>
      </w:pPr>
      <w:r>
        <w:rPr>
          <w:rFonts w:eastAsia="仿宋_GB2312"/>
          <w:kern w:val="0"/>
          <w:sz w:val="32"/>
          <w:szCs w:val="32"/>
        </w:rPr>
        <w:t>计划1：举办</w:t>
      </w:r>
      <w:r>
        <w:rPr>
          <w:rFonts w:hint="eastAsia" w:eastAsia="仿宋_GB2312"/>
          <w:kern w:val="0"/>
          <w:sz w:val="32"/>
          <w:szCs w:val="32"/>
        </w:rPr>
        <w:t>3期</w:t>
      </w:r>
      <w:r>
        <w:rPr>
          <w:rFonts w:eastAsia="仿宋_GB2312"/>
          <w:kern w:val="0"/>
          <w:sz w:val="32"/>
          <w:szCs w:val="32"/>
        </w:rPr>
        <w:t>市直机关</w:t>
      </w:r>
      <w:r>
        <w:rPr>
          <w:rFonts w:hint="eastAsia" w:eastAsia="仿宋_GB2312"/>
          <w:kern w:val="0"/>
          <w:sz w:val="32"/>
          <w:szCs w:val="32"/>
        </w:rPr>
        <w:t>党支部书记</w:t>
      </w:r>
      <w:r>
        <w:rPr>
          <w:rFonts w:eastAsia="仿宋_GB2312"/>
          <w:kern w:val="0"/>
          <w:sz w:val="32"/>
          <w:szCs w:val="32"/>
        </w:rPr>
        <w:t>培训班</w:t>
      </w:r>
      <w:r>
        <w:rPr>
          <w:rFonts w:hint="eastAsia" w:eastAsia="仿宋_GB2312"/>
          <w:kern w:val="0"/>
          <w:sz w:val="32"/>
          <w:szCs w:val="32"/>
        </w:rPr>
        <w:t>。</w:t>
      </w:r>
    </w:p>
    <w:p>
      <w:pPr>
        <w:spacing w:line="660" w:lineRule="exact"/>
        <w:ind w:firstLine="640" w:firstLineChars="200"/>
        <w:rPr>
          <w:rFonts w:eastAsia="仿宋_GB2312"/>
          <w:kern w:val="0"/>
          <w:sz w:val="32"/>
          <w:szCs w:val="32"/>
        </w:rPr>
      </w:pPr>
      <w:r>
        <w:rPr>
          <w:rFonts w:eastAsia="仿宋_GB2312"/>
          <w:color w:val="000000"/>
          <w:kern w:val="0"/>
          <w:sz w:val="32"/>
          <w:szCs w:val="32"/>
        </w:rPr>
        <w:t>数量指标：</w:t>
      </w:r>
      <w:r>
        <w:rPr>
          <w:rFonts w:eastAsia="仿宋_GB2312"/>
          <w:kern w:val="0"/>
          <w:sz w:val="32"/>
          <w:szCs w:val="32"/>
        </w:rPr>
        <w:t>预计培训市直机关</w:t>
      </w:r>
      <w:r>
        <w:rPr>
          <w:rFonts w:hint="eastAsia" w:eastAsia="仿宋_GB2312"/>
          <w:kern w:val="0"/>
          <w:sz w:val="32"/>
          <w:szCs w:val="32"/>
        </w:rPr>
        <w:t>党支部书记300</w:t>
      </w:r>
      <w:r>
        <w:rPr>
          <w:rFonts w:eastAsia="仿宋_GB2312"/>
          <w:kern w:val="0"/>
          <w:sz w:val="32"/>
          <w:szCs w:val="32"/>
        </w:rPr>
        <w:t>人</w:t>
      </w:r>
      <w:r>
        <w:rPr>
          <w:rFonts w:hint="eastAsia" w:eastAsia="仿宋_GB2312"/>
          <w:kern w:val="0"/>
          <w:sz w:val="32"/>
          <w:szCs w:val="32"/>
        </w:rPr>
        <w:t>。</w:t>
      </w:r>
    </w:p>
    <w:p>
      <w:pPr>
        <w:spacing w:line="660" w:lineRule="exact"/>
        <w:ind w:firstLine="640" w:firstLineChars="200"/>
        <w:rPr>
          <w:rFonts w:eastAsia="仿宋_GB2312"/>
          <w:kern w:val="0"/>
          <w:sz w:val="32"/>
          <w:szCs w:val="32"/>
        </w:rPr>
      </w:pPr>
      <w:r>
        <w:rPr>
          <w:rFonts w:eastAsia="仿宋_GB2312"/>
          <w:color w:val="000000"/>
          <w:kern w:val="0"/>
          <w:sz w:val="32"/>
          <w:szCs w:val="32"/>
        </w:rPr>
        <w:t>效益指标 ：</w:t>
      </w:r>
      <w:r>
        <w:rPr>
          <w:rFonts w:eastAsia="仿宋_GB2312"/>
          <w:kern w:val="0"/>
          <w:sz w:val="32"/>
          <w:szCs w:val="32"/>
        </w:rPr>
        <w:t>进一步加强机关党务干部队伍建设，不断提高市直机关党建标准化和科学化水平</w:t>
      </w:r>
      <w:r>
        <w:rPr>
          <w:rFonts w:eastAsia="仿宋_GB2312"/>
          <w:color w:val="000000"/>
          <w:kern w:val="0"/>
          <w:sz w:val="32"/>
          <w:szCs w:val="32"/>
        </w:rPr>
        <w:t>。</w:t>
      </w:r>
      <w:r>
        <w:rPr>
          <w:rFonts w:eastAsia="仿宋_GB2312"/>
          <w:kern w:val="0"/>
          <w:sz w:val="32"/>
          <w:szCs w:val="32"/>
        </w:rPr>
        <w:br w:type="textWrapping"/>
      </w:r>
      <w:r>
        <w:rPr>
          <w:rFonts w:eastAsia="仿宋_GB2312"/>
          <w:kern w:val="0"/>
          <w:sz w:val="32"/>
          <w:szCs w:val="32"/>
        </w:rPr>
        <w:t xml:space="preserve">    计划2：举办</w:t>
      </w:r>
      <w:r>
        <w:rPr>
          <w:rFonts w:hint="eastAsia" w:eastAsia="仿宋_GB2312"/>
          <w:kern w:val="0"/>
          <w:sz w:val="32"/>
          <w:szCs w:val="32"/>
        </w:rPr>
        <w:t>1期</w:t>
      </w:r>
      <w:r>
        <w:rPr>
          <w:rFonts w:eastAsia="仿宋_GB2312"/>
          <w:kern w:val="0"/>
          <w:sz w:val="32"/>
          <w:szCs w:val="32"/>
        </w:rPr>
        <w:t>市直机关入党积极分子培训班，</w:t>
      </w:r>
      <w:r>
        <w:rPr>
          <w:rFonts w:hint="eastAsia" w:eastAsia="仿宋_GB2312"/>
          <w:kern w:val="0"/>
          <w:sz w:val="32"/>
          <w:szCs w:val="32"/>
        </w:rPr>
        <w:t>1期</w:t>
      </w:r>
      <w:r>
        <w:rPr>
          <w:rFonts w:eastAsia="仿宋_GB2312"/>
          <w:kern w:val="0"/>
          <w:sz w:val="32"/>
          <w:szCs w:val="32"/>
        </w:rPr>
        <w:t>市直机关</w:t>
      </w:r>
      <w:r>
        <w:rPr>
          <w:rFonts w:hint="eastAsia" w:eastAsia="仿宋_GB2312"/>
          <w:kern w:val="0"/>
          <w:sz w:val="32"/>
          <w:szCs w:val="32"/>
        </w:rPr>
        <w:t>党员发展对象</w:t>
      </w:r>
      <w:r>
        <w:rPr>
          <w:rFonts w:eastAsia="仿宋_GB2312"/>
          <w:kern w:val="0"/>
          <w:sz w:val="32"/>
          <w:szCs w:val="32"/>
        </w:rPr>
        <w:t>培训班；</w:t>
      </w:r>
    </w:p>
    <w:p>
      <w:pPr>
        <w:spacing w:line="660" w:lineRule="exact"/>
        <w:ind w:firstLine="640" w:firstLineChars="200"/>
        <w:rPr>
          <w:rFonts w:eastAsia="仿宋_GB2312"/>
          <w:kern w:val="0"/>
          <w:sz w:val="32"/>
          <w:szCs w:val="32"/>
        </w:rPr>
      </w:pPr>
      <w:r>
        <w:rPr>
          <w:rFonts w:eastAsia="仿宋_GB2312"/>
          <w:color w:val="000000"/>
          <w:kern w:val="0"/>
          <w:sz w:val="32"/>
          <w:szCs w:val="32"/>
        </w:rPr>
        <w:t>数量指标：</w:t>
      </w:r>
      <w:r>
        <w:rPr>
          <w:rFonts w:eastAsia="仿宋_GB2312"/>
          <w:kern w:val="0"/>
          <w:sz w:val="32"/>
          <w:szCs w:val="32"/>
        </w:rPr>
        <w:t>预计培训市直机关各单位入党积极分子</w:t>
      </w:r>
      <w:r>
        <w:rPr>
          <w:rFonts w:hint="eastAsia" w:eastAsia="仿宋_GB2312"/>
          <w:kern w:val="0"/>
          <w:sz w:val="32"/>
          <w:szCs w:val="32"/>
        </w:rPr>
        <w:t>28</w:t>
      </w:r>
      <w:r>
        <w:rPr>
          <w:rFonts w:eastAsia="仿宋_GB2312"/>
          <w:kern w:val="0"/>
          <w:sz w:val="32"/>
          <w:szCs w:val="32"/>
        </w:rPr>
        <w:t>0人</w:t>
      </w:r>
      <w:r>
        <w:rPr>
          <w:rFonts w:hint="eastAsia" w:eastAsia="仿宋_GB2312"/>
          <w:kern w:val="0"/>
          <w:sz w:val="32"/>
          <w:szCs w:val="32"/>
        </w:rPr>
        <w:t>，党员发展对象200人。</w:t>
      </w:r>
    </w:p>
    <w:p>
      <w:pPr>
        <w:spacing w:line="660" w:lineRule="exact"/>
        <w:ind w:firstLine="640" w:firstLineChars="200"/>
        <w:rPr>
          <w:rFonts w:eastAsia="仿宋_GB2312"/>
          <w:kern w:val="0"/>
          <w:sz w:val="32"/>
          <w:szCs w:val="32"/>
        </w:rPr>
      </w:pPr>
      <w:r>
        <w:rPr>
          <w:rFonts w:eastAsia="仿宋_GB2312"/>
          <w:color w:val="000000"/>
          <w:kern w:val="0"/>
          <w:sz w:val="32"/>
          <w:szCs w:val="32"/>
        </w:rPr>
        <w:t>效益指标 ：</w:t>
      </w:r>
      <w:r>
        <w:rPr>
          <w:rFonts w:eastAsia="仿宋_GB2312"/>
          <w:spacing w:val="6"/>
          <w:sz w:val="32"/>
          <w:szCs w:val="32"/>
        </w:rPr>
        <w:t>确保发展党员质量，引导入党积极分子初步确立共产党员应有的理想信念和正确的世界观、人生观、价值观，切实端正入党动机。</w:t>
      </w:r>
      <w:r>
        <w:rPr>
          <w:rFonts w:eastAsia="仿宋_GB2312"/>
          <w:kern w:val="0"/>
          <w:sz w:val="32"/>
          <w:szCs w:val="32"/>
        </w:rPr>
        <w:br w:type="textWrapping"/>
      </w:r>
      <w:r>
        <w:rPr>
          <w:rFonts w:eastAsia="仿宋_GB2312"/>
          <w:kern w:val="0"/>
          <w:sz w:val="32"/>
          <w:szCs w:val="32"/>
        </w:rPr>
        <w:t xml:space="preserve">    计划3：组织开展市直机关作风建设专项巡查工作</w:t>
      </w:r>
      <w:bookmarkStart w:id="4" w:name="OLE_LINK1"/>
    </w:p>
    <w:p>
      <w:pPr>
        <w:spacing w:line="660" w:lineRule="exact"/>
        <w:ind w:firstLine="640" w:firstLineChars="200"/>
        <w:rPr>
          <w:rFonts w:eastAsia="仿宋_GB2312"/>
          <w:kern w:val="0"/>
          <w:sz w:val="32"/>
          <w:szCs w:val="32"/>
        </w:rPr>
      </w:pPr>
      <w:r>
        <w:rPr>
          <w:rFonts w:eastAsia="仿宋_GB2312"/>
          <w:color w:val="000000"/>
          <w:kern w:val="0"/>
          <w:sz w:val="32"/>
          <w:szCs w:val="32"/>
        </w:rPr>
        <w:t>数量指标：预计对市直各部门进行</w:t>
      </w:r>
      <w:r>
        <w:rPr>
          <w:rFonts w:hint="eastAsia" w:eastAsia="仿宋_GB2312"/>
          <w:kern w:val="0"/>
          <w:sz w:val="32"/>
          <w:szCs w:val="32"/>
        </w:rPr>
        <w:t>3</w:t>
      </w:r>
      <w:r>
        <w:rPr>
          <w:rFonts w:eastAsia="仿宋_GB2312"/>
          <w:kern w:val="0"/>
          <w:sz w:val="32"/>
          <w:szCs w:val="32"/>
        </w:rPr>
        <w:t>轮，</w:t>
      </w:r>
      <w:r>
        <w:rPr>
          <w:rFonts w:hint="eastAsia" w:eastAsia="仿宋_GB2312"/>
          <w:kern w:val="0"/>
          <w:sz w:val="32"/>
          <w:szCs w:val="32"/>
        </w:rPr>
        <w:t>9</w:t>
      </w:r>
      <w:r>
        <w:rPr>
          <w:rFonts w:eastAsia="仿宋_GB2312"/>
          <w:kern w:val="0"/>
          <w:sz w:val="32"/>
          <w:szCs w:val="32"/>
        </w:rPr>
        <w:t>天的作风建设专项巡查。</w:t>
      </w:r>
    </w:p>
    <w:p>
      <w:pPr>
        <w:spacing w:line="660" w:lineRule="exact"/>
        <w:ind w:firstLine="640" w:firstLineChars="200"/>
        <w:rPr>
          <w:rFonts w:eastAsia="仿宋_GB2312"/>
          <w:kern w:val="0"/>
          <w:sz w:val="32"/>
          <w:szCs w:val="32"/>
        </w:rPr>
      </w:pPr>
      <w:r>
        <w:rPr>
          <w:rFonts w:eastAsia="仿宋_GB2312"/>
          <w:color w:val="000000"/>
          <w:kern w:val="0"/>
          <w:sz w:val="32"/>
          <w:szCs w:val="32"/>
        </w:rPr>
        <w:t>可持续性指标：持续改进市直机关工作作风，提高群众满意度。</w:t>
      </w:r>
      <w:r>
        <w:rPr>
          <w:rFonts w:eastAsia="仿宋_GB2312"/>
          <w:kern w:val="0"/>
          <w:sz w:val="32"/>
          <w:szCs w:val="32"/>
        </w:rPr>
        <w:br w:type="textWrapping"/>
      </w:r>
      <w:r>
        <w:rPr>
          <w:rFonts w:eastAsia="仿宋_GB2312"/>
          <w:kern w:val="0"/>
          <w:sz w:val="32"/>
          <w:szCs w:val="32"/>
        </w:rPr>
        <w:t xml:space="preserve">    计划4：组织开展市直机关乒羽比赛</w:t>
      </w:r>
      <w:r>
        <w:rPr>
          <w:rFonts w:hint="eastAsia" w:eastAsia="仿宋_GB2312"/>
          <w:kern w:val="0"/>
          <w:sz w:val="32"/>
          <w:szCs w:val="32"/>
        </w:rPr>
        <w:t>。</w:t>
      </w:r>
    </w:p>
    <w:p>
      <w:pPr>
        <w:spacing w:line="660" w:lineRule="exact"/>
        <w:ind w:firstLine="640" w:firstLineChars="200"/>
        <w:rPr>
          <w:rFonts w:eastAsia="仿宋_GB2312"/>
          <w:kern w:val="0"/>
          <w:sz w:val="32"/>
          <w:szCs w:val="32"/>
        </w:rPr>
      </w:pPr>
      <w:r>
        <w:rPr>
          <w:rFonts w:eastAsia="仿宋_GB2312"/>
          <w:color w:val="000000"/>
          <w:kern w:val="0"/>
          <w:sz w:val="32"/>
          <w:szCs w:val="32"/>
        </w:rPr>
        <w:t>数量指标：</w:t>
      </w:r>
      <w:r>
        <w:rPr>
          <w:rFonts w:eastAsia="仿宋_GB2312"/>
          <w:kern w:val="0"/>
          <w:sz w:val="32"/>
          <w:szCs w:val="32"/>
        </w:rPr>
        <w:t>预计参赛单位</w:t>
      </w:r>
      <w:r>
        <w:rPr>
          <w:rFonts w:hint="eastAsia" w:eastAsia="仿宋_GB2312"/>
          <w:kern w:val="0"/>
          <w:sz w:val="32"/>
          <w:szCs w:val="32"/>
        </w:rPr>
        <w:t>70</w:t>
      </w:r>
      <w:r>
        <w:rPr>
          <w:rFonts w:eastAsia="仿宋_GB2312"/>
          <w:kern w:val="0"/>
          <w:sz w:val="32"/>
          <w:szCs w:val="32"/>
        </w:rPr>
        <w:t>家，参赛人数</w:t>
      </w:r>
      <w:r>
        <w:rPr>
          <w:rFonts w:hint="eastAsia" w:eastAsia="仿宋_GB2312"/>
          <w:kern w:val="0"/>
          <w:sz w:val="32"/>
          <w:szCs w:val="32"/>
        </w:rPr>
        <w:t>80</w:t>
      </w:r>
      <w:r>
        <w:rPr>
          <w:rFonts w:eastAsia="仿宋_GB2312"/>
          <w:kern w:val="0"/>
          <w:sz w:val="32"/>
          <w:szCs w:val="32"/>
        </w:rPr>
        <w:t>0人</w:t>
      </w:r>
      <w:r>
        <w:rPr>
          <w:rFonts w:hint="eastAsia" w:eastAsia="仿宋_GB2312"/>
          <w:kern w:val="0"/>
          <w:sz w:val="32"/>
          <w:szCs w:val="32"/>
        </w:rPr>
        <w:t>。</w:t>
      </w:r>
    </w:p>
    <w:p>
      <w:pPr>
        <w:spacing w:line="660" w:lineRule="exact"/>
        <w:ind w:firstLine="640" w:firstLineChars="200"/>
        <w:rPr>
          <w:rFonts w:eastAsia="仿宋_GB2312"/>
          <w:kern w:val="0"/>
          <w:sz w:val="32"/>
          <w:szCs w:val="32"/>
        </w:rPr>
      </w:pPr>
      <w:r>
        <w:rPr>
          <w:rFonts w:eastAsia="仿宋_GB2312"/>
          <w:color w:val="000000"/>
          <w:kern w:val="0"/>
          <w:sz w:val="32"/>
          <w:szCs w:val="32"/>
        </w:rPr>
        <w:t>效益指标：提高机关干部身体素质，营造全民健身氛围。</w:t>
      </w:r>
    </w:p>
    <w:p>
      <w:pPr>
        <w:spacing w:line="660" w:lineRule="exact"/>
        <w:ind w:firstLine="640" w:firstLineChars="200"/>
        <w:rPr>
          <w:rFonts w:eastAsia="仿宋_GB2312"/>
          <w:kern w:val="0"/>
          <w:sz w:val="32"/>
          <w:szCs w:val="32"/>
        </w:rPr>
      </w:pPr>
      <w:r>
        <w:rPr>
          <w:rFonts w:eastAsia="仿宋_GB2312"/>
          <w:kern w:val="0"/>
          <w:sz w:val="32"/>
          <w:szCs w:val="32"/>
        </w:rPr>
        <w:t>计划5：组织评选中心城区“</w:t>
      </w:r>
      <w:bookmarkEnd w:id="4"/>
      <w:r>
        <w:rPr>
          <w:rFonts w:eastAsia="仿宋_GB2312"/>
          <w:kern w:val="0"/>
          <w:sz w:val="32"/>
          <w:szCs w:val="32"/>
        </w:rPr>
        <w:t>文明院落”创建工作，组织中心城区交通路口“文明劝导”工作；</w:t>
      </w:r>
    </w:p>
    <w:p>
      <w:pPr>
        <w:spacing w:line="660" w:lineRule="exact"/>
        <w:ind w:firstLine="640" w:firstLineChars="200"/>
        <w:rPr>
          <w:rFonts w:eastAsia="仿宋_GB2312"/>
          <w:color w:val="000000"/>
          <w:kern w:val="0"/>
          <w:sz w:val="32"/>
          <w:szCs w:val="32"/>
        </w:rPr>
      </w:pPr>
      <w:r>
        <w:rPr>
          <w:rFonts w:eastAsia="仿宋_GB2312"/>
          <w:color w:val="000000"/>
          <w:kern w:val="0"/>
          <w:sz w:val="32"/>
          <w:szCs w:val="32"/>
        </w:rPr>
        <w:t>数量指标：</w:t>
      </w:r>
      <w:r>
        <w:rPr>
          <w:rFonts w:eastAsia="仿宋_GB2312"/>
          <w:kern w:val="0"/>
          <w:sz w:val="32"/>
          <w:szCs w:val="32"/>
        </w:rPr>
        <w:t>组织市直机关</w:t>
      </w:r>
      <w:r>
        <w:rPr>
          <w:rFonts w:hint="eastAsia" w:eastAsia="仿宋_GB2312"/>
          <w:kern w:val="0"/>
          <w:sz w:val="32"/>
          <w:szCs w:val="32"/>
        </w:rPr>
        <w:t>11个行业系统86</w:t>
      </w:r>
      <w:r>
        <w:rPr>
          <w:rFonts w:eastAsia="仿宋_GB2312"/>
          <w:kern w:val="0"/>
          <w:sz w:val="32"/>
          <w:szCs w:val="32"/>
        </w:rPr>
        <w:t>家正处级单位1</w:t>
      </w:r>
      <w:r>
        <w:rPr>
          <w:rFonts w:hint="eastAsia" w:eastAsia="仿宋_GB2312"/>
          <w:kern w:val="0"/>
          <w:sz w:val="32"/>
          <w:szCs w:val="32"/>
        </w:rPr>
        <w:t>0</w:t>
      </w:r>
      <w:r>
        <w:rPr>
          <w:rFonts w:eastAsia="仿宋_GB2312"/>
          <w:kern w:val="0"/>
          <w:sz w:val="32"/>
          <w:szCs w:val="32"/>
        </w:rPr>
        <w:t>000余名党员、入党积极分子、团员青年开展文明劝导活动。</w:t>
      </w:r>
    </w:p>
    <w:p>
      <w:pPr>
        <w:spacing w:line="660" w:lineRule="exact"/>
        <w:ind w:firstLine="640" w:firstLineChars="200"/>
        <w:rPr>
          <w:rFonts w:eastAsia="仿宋_GB2312"/>
          <w:kern w:val="0"/>
          <w:sz w:val="32"/>
          <w:szCs w:val="32"/>
        </w:rPr>
      </w:pPr>
      <w:r>
        <w:rPr>
          <w:rFonts w:eastAsia="仿宋_GB2312"/>
          <w:color w:val="000000"/>
          <w:kern w:val="0"/>
          <w:sz w:val="32"/>
          <w:szCs w:val="32"/>
        </w:rPr>
        <w:t>可持续性指标：弘扬志愿服务精神，推进“创文管卫”工作，引导广大市民树立文明意识，共同维护城市交通秩序。</w:t>
      </w:r>
    </w:p>
    <w:p>
      <w:pPr>
        <w:spacing w:line="660" w:lineRule="exact"/>
        <w:ind w:firstLine="643" w:firstLineChars="200"/>
        <w:rPr>
          <w:rFonts w:eastAsia="楷体_GB2312"/>
          <w:b/>
          <w:kern w:val="0"/>
          <w:sz w:val="32"/>
          <w:szCs w:val="32"/>
        </w:rPr>
      </w:pPr>
      <w:r>
        <w:rPr>
          <w:rFonts w:eastAsia="楷体_GB2312"/>
          <w:b/>
          <w:kern w:val="0"/>
          <w:sz w:val="32"/>
          <w:szCs w:val="32"/>
        </w:rPr>
        <w:t>（二）</w:t>
      </w:r>
      <w:r>
        <w:rPr>
          <w:rFonts w:hint="eastAsia" w:eastAsia="楷体_GB2312"/>
          <w:b/>
          <w:kern w:val="0"/>
          <w:sz w:val="32"/>
          <w:szCs w:val="32"/>
        </w:rPr>
        <w:t>2019</w:t>
      </w:r>
      <w:r>
        <w:rPr>
          <w:rFonts w:eastAsia="楷体_GB2312"/>
          <w:b/>
          <w:kern w:val="0"/>
          <w:sz w:val="32"/>
          <w:szCs w:val="32"/>
        </w:rPr>
        <w:t>年娄底市直机关工委支出绩效目标实现情况和指标完成情况</w:t>
      </w:r>
    </w:p>
    <w:p>
      <w:pPr>
        <w:spacing w:line="660" w:lineRule="exact"/>
        <w:ind w:firstLine="640" w:firstLineChars="200"/>
        <w:rPr>
          <w:rFonts w:eastAsia="仿宋_GB2312"/>
          <w:kern w:val="0"/>
          <w:sz w:val="32"/>
          <w:szCs w:val="32"/>
        </w:rPr>
      </w:pPr>
      <w:r>
        <w:rPr>
          <w:rFonts w:hint="eastAsia" w:eastAsia="仿宋_GB2312"/>
          <w:kern w:val="0"/>
          <w:sz w:val="32"/>
          <w:szCs w:val="32"/>
        </w:rPr>
        <w:t>2019</w:t>
      </w:r>
      <w:r>
        <w:rPr>
          <w:rFonts w:eastAsia="仿宋_GB2312"/>
          <w:kern w:val="0"/>
          <w:sz w:val="32"/>
          <w:szCs w:val="32"/>
        </w:rPr>
        <w:t>年，娄底市直机关工委在收支预算内，完成了以下整体目标：</w:t>
      </w:r>
    </w:p>
    <w:p>
      <w:pPr>
        <w:spacing w:line="660" w:lineRule="exact"/>
        <w:ind w:firstLine="643" w:firstLineChars="200"/>
        <w:rPr>
          <w:rFonts w:eastAsia="仿宋_GB2312"/>
          <w:kern w:val="0"/>
          <w:sz w:val="32"/>
          <w:szCs w:val="32"/>
        </w:rPr>
      </w:pPr>
      <w:r>
        <w:rPr>
          <w:rFonts w:eastAsia="仿宋_GB2312"/>
          <w:b/>
          <w:bCs/>
          <w:color w:val="000000"/>
          <w:kern w:val="0"/>
          <w:sz w:val="32"/>
          <w:szCs w:val="32"/>
        </w:rPr>
        <w:t>目标1：</w:t>
      </w:r>
      <w:r>
        <w:rPr>
          <w:rFonts w:eastAsia="仿宋_GB2312"/>
          <w:kern w:val="0"/>
          <w:sz w:val="32"/>
          <w:szCs w:val="32"/>
        </w:rPr>
        <w:t>举办市直机关党务干部培训班</w:t>
      </w:r>
      <w:r>
        <w:rPr>
          <w:rFonts w:hint="eastAsia" w:eastAsia="仿宋_GB2312"/>
          <w:kern w:val="0"/>
          <w:sz w:val="32"/>
          <w:szCs w:val="32"/>
        </w:rPr>
        <w:t>、</w:t>
      </w:r>
      <w:r>
        <w:rPr>
          <w:rFonts w:eastAsia="仿宋_GB2312"/>
          <w:kern w:val="0"/>
          <w:sz w:val="32"/>
          <w:szCs w:val="32"/>
        </w:rPr>
        <w:t>市直机关入党积极分子培训班</w:t>
      </w:r>
      <w:r>
        <w:rPr>
          <w:rFonts w:hint="eastAsia" w:eastAsia="仿宋_GB2312"/>
          <w:kern w:val="0"/>
          <w:sz w:val="32"/>
          <w:szCs w:val="32"/>
        </w:rPr>
        <w:t>、市直机关党员发展对象培训班。</w:t>
      </w:r>
    </w:p>
    <w:p>
      <w:pPr>
        <w:spacing w:line="660" w:lineRule="exact"/>
        <w:ind w:firstLine="640" w:firstLineChars="200"/>
        <w:rPr>
          <w:rFonts w:eastAsia="仿宋_GB2312"/>
          <w:kern w:val="0"/>
          <w:sz w:val="32"/>
          <w:szCs w:val="32"/>
        </w:rPr>
      </w:pPr>
      <w:r>
        <w:rPr>
          <w:rFonts w:eastAsia="仿宋_GB2312"/>
          <w:color w:val="000000"/>
          <w:kern w:val="0"/>
          <w:sz w:val="32"/>
          <w:szCs w:val="32"/>
        </w:rPr>
        <w:t>数量指标：</w:t>
      </w:r>
      <w:r>
        <w:rPr>
          <w:rFonts w:hint="eastAsia" w:eastAsia="仿宋_GB2312"/>
          <w:color w:val="000000"/>
          <w:kern w:val="0"/>
          <w:sz w:val="32"/>
          <w:szCs w:val="32"/>
        </w:rPr>
        <w:t>2019</w:t>
      </w:r>
      <w:r>
        <w:rPr>
          <w:rFonts w:eastAsia="仿宋_GB2312"/>
          <w:color w:val="000000"/>
          <w:kern w:val="0"/>
          <w:sz w:val="32"/>
          <w:szCs w:val="32"/>
        </w:rPr>
        <w:t>年</w:t>
      </w:r>
      <w:r>
        <w:rPr>
          <w:rFonts w:hint="eastAsia" w:eastAsia="仿宋_GB2312"/>
          <w:color w:val="000000"/>
          <w:kern w:val="0"/>
          <w:sz w:val="32"/>
          <w:szCs w:val="32"/>
        </w:rPr>
        <w:t>7、8、9</w:t>
      </w:r>
      <w:r>
        <w:rPr>
          <w:rFonts w:eastAsia="仿宋_GB2312"/>
          <w:color w:val="000000"/>
          <w:kern w:val="0"/>
          <w:sz w:val="32"/>
          <w:szCs w:val="32"/>
        </w:rPr>
        <w:t>月，</w:t>
      </w:r>
      <w:r>
        <w:rPr>
          <w:rFonts w:hint="eastAsia" w:eastAsia="仿宋_GB2312"/>
          <w:color w:val="000000"/>
          <w:kern w:val="0"/>
          <w:sz w:val="32"/>
          <w:szCs w:val="32"/>
        </w:rPr>
        <w:t>在市委党校</w:t>
      </w:r>
      <w:r>
        <w:rPr>
          <w:rFonts w:eastAsia="仿宋_GB2312"/>
          <w:kern w:val="0"/>
          <w:sz w:val="32"/>
          <w:szCs w:val="32"/>
        </w:rPr>
        <w:t>举办市直机关</w:t>
      </w:r>
      <w:r>
        <w:rPr>
          <w:rFonts w:hint="eastAsia" w:eastAsia="仿宋_GB2312"/>
          <w:kern w:val="0"/>
          <w:sz w:val="32"/>
          <w:szCs w:val="32"/>
        </w:rPr>
        <w:t>党支部书记</w:t>
      </w:r>
      <w:r>
        <w:rPr>
          <w:rFonts w:eastAsia="仿宋_GB2312"/>
          <w:kern w:val="0"/>
          <w:sz w:val="32"/>
          <w:szCs w:val="32"/>
        </w:rPr>
        <w:t>培训班</w:t>
      </w:r>
      <w:r>
        <w:rPr>
          <w:rFonts w:hint="eastAsia" w:eastAsia="仿宋_GB2312"/>
          <w:kern w:val="0"/>
          <w:sz w:val="32"/>
          <w:szCs w:val="32"/>
        </w:rPr>
        <w:t>三</w:t>
      </w:r>
      <w:r>
        <w:rPr>
          <w:rFonts w:eastAsia="仿宋_GB2312"/>
          <w:kern w:val="0"/>
          <w:sz w:val="32"/>
          <w:szCs w:val="32"/>
        </w:rPr>
        <w:t>期共</w:t>
      </w:r>
      <w:r>
        <w:rPr>
          <w:rFonts w:hint="eastAsia" w:eastAsia="仿宋_GB2312"/>
          <w:kern w:val="0"/>
          <w:sz w:val="32"/>
          <w:szCs w:val="32"/>
        </w:rPr>
        <w:t>30</w:t>
      </w:r>
      <w:r>
        <w:rPr>
          <w:rFonts w:eastAsia="仿宋_GB2312"/>
          <w:kern w:val="0"/>
          <w:sz w:val="32"/>
          <w:szCs w:val="32"/>
        </w:rPr>
        <w:t>0余人，每期培训</w:t>
      </w:r>
      <w:r>
        <w:rPr>
          <w:rFonts w:hint="eastAsia" w:eastAsia="仿宋_GB2312"/>
          <w:kern w:val="0"/>
          <w:sz w:val="32"/>
          <w:szCs w:val="32"/>
        </w:rPr>
        <w:t>五天</w:t>
      </w:r>
      <w:r>
        <w:rPr>
          <w:rFonts w:eastAsia="仿宋_GB2312"/>
          <w:kern w:val="0"/>
          <w:sz w:val="32"/>
          <w:szCs w:val="32"/>
        </w:rPr>
        <w:t xml:space="preserve">，提升市直机关党务干部的综合素质。 </w:t>
      </w:r>
      <w:r>
        <w:rPr>
          <w:rFonts w:hint="eastAsia" w:eastAsia="仿宋_GB2312"/>
          <w:color w:val="000000"/>
          <w:kern w:val="0"/>
          <w:sz w:val="32"/>
          <w:szCs w:val="32"/>
        </w:rPr>
        <w:t>2019</w:t>
      </w:r>
      <w:r>
        <w:rPr>
          <w:rFonts w:eastAsia="仿宋_GB2312"/>
          <w:color w:val="000000"/>
          <w:kern w:val="0"/>
          <w:sz w:val="32"/>
          <w:szCs w:val="32"/>
        </w:rPr>
        <w:t>年</w:t>
      </w:r>
      <w:r>
        <w:rPr>
          <w:rFonts w:hint="eastAsia" w:eastAsia="仿宋_GB2312"/>
          <w:color w:val="000000"/>
          <w:kern w:val="0"/>
          <w:sz w:val="32"/>
          <w:szCs w:val="32"/>
        </w:rPr>
        <w:t>4</w:t>
      </w:r>
      <w:r>
        <w:rPr>
          <w:rFonts w:eastAsia="仿宋_GB2312"/>
          <w:color w:val="000000"/>
          <w:kern w:val="0"/>
          <w:sz w:val="32"/>
          <w:szCs w:val="32"/>
        </w:rPr>
        <w:t>月，</w:t>
      </w:r>
      <w:r>
        <w:rPr>
          <w:rFonts w:eastAsia="仿宋_GB2312"/>
          <w:kern w:val="0"/>
          <w:sz w:val="32"/>
          <w:szCs w:val="32"/>
        </w:rPr>
        <w:t>举办市直机关入党积极分子培训班，培训五天共</w:t>
      </w:r>
      <w:r>
        <w:rPr>
          <w:rFonts w:hint="eastAsia" w:eastAsia="仿宋_GB2312"/>
          <w:kern w:val="0"/>
          <w:sz w:val="32"/>
          <w:szCs w:val="32"/>
        </w:rPr>
        <w:t>28</w:t>
      </w:r>
      <w:r>
        <w:rPr>
          <w:rFonts w:eastAsia="仿宋_GB2312"/>
          <w:kern w:val="0"/>
          <w:sz w:val="32"/>
          <w:szCs w:val="32"/>
        </w:rPr>
        <w:t>0余人。</w:t>
      </w:r>
      <w:r>
        <w:rPr>
          <w:rFonts w:hint="eastAsia" w:eastAsia="仿宋_GB2312"/>
          <w:kern w:val="0"/>
          <w:sz w:val="32"/>
          <w:szCs w:val="32"/>
        </w:rPr>
        <w:t>2019年9月，举办市直机关党员发展对象培训班，</w:t>
      </w:r>
      <w:r>
        <w:rPr>
          <w:rFonts w:eastAsia="仿宋_GB2312"/>
          <w:kern w:val="0"/>
          <w:sz w:val="32"/>
          <w:szCs w:val="32"/>
        </w:rPr>
        <w:t>培训五天共</w:t>
      </w:r>
      <w:r>
        <w:rPr>
          <w:rFonts w:hint="eastAsia" w:eastAsia="仿宋_GB2312"/>
          <w:kern w:val="0"/>
          <w:sz w:val="32"/>
          <w:szCs w:val="32"/>
        </w:rPr>
        <w:t>20</w:t>
      </w:r>
      <w:r>
        <w:rPr>
          <w:rFonts w:eastAsia="仿宋_GB2312"/>
          <w:kern w:val="0"/>
          <w:sz w:val="32"/>
          <w:szCs w:val="32"/>
        </w:rPr>
        <w:t>0余人。</w:t>
      </w:r>
    </w:p>
    <w:p>
      <w:pPr>
        <w:spacing w:line="660" w:lineRule="exact"/>
        <w:ind w:firstLine="643" w:firstLineChars="200"/>
        <w:rPr>
          <w:rFonts w:eastAsia="仿宋_GB2312"/>
          <w:b/>
          <w:bCs/>
          <w:color w:val="000000"/>
          <w:kern w:val="0"/>
          <w:sz w:val="32"/>
          <w:szCs w:val="32"/>
        </w:rPr>
      </w:pPr>
      <w:r>
        <w:rPr>
          <w:rFonts w:eastAsia="仿宋_GB2312"/>
          <w:b/>
          <w:bCs/>
          <w:color w:val="000000"/>
          <w:kern w:val="0"/>
          <w:sz w:val="32"/>
          <w:szCs w:val="32"/>
        </w:rPr>
        <w:t>目标2：</w:t>
      </w:r>
      <w:r>
        <w:rPr>
          <w:rFonts w:eastAsia="仿宋_GB2312"/>
          <w:kern w:val="0"/>
          <w:sz w:val="32"/>
          <w:szCs w:val="32"/>
        </w:rPr>
        <w:t>以主题教育为契机，扎实抓好理论武装工作。</w:t>
      </w:r>
    </w:p>
    <w:p>
      <w:pPr>
        <w:widowControl/>
        <w:spacing w:line="630" w:lineRule="exact"/>
        <w:ind w:firstLine="640" w:firstLineChars="200"/>
        <w:rPr>
          <w:rFonts w:eastAsia="仿宋_GB2312"/>
          <w:kern w:val="0"/>
          <w:sz w:val="32"/>
          <w:szCs w:val="32"/>
          <w:shd w:val="clear" w:color="auto" w:fill="FFFFFF"/>
        </w:rPr>
      </w:pPr>
      <w:r>
        <w:rPr>
          <w:rFonts w:eastAsia="仿宋_GB2312"/>
          <w:color w:val="000000"/>
          <w:kern w:val="0"/>
          <w:sz w:val="32"/>
          <w:szCs w:val="32"/>
        </w:rPr>
        <w:t>数量指标：</w:t>
      </w:r>
      <w:r>
        <w:rPr>
          <w:rFonts w:eastAsia="仿宋_GB2312"/>
          <w:kern w:val="0"/>
          <w:sz w:val="32"/>
          <w:szCs w:val="32"/>
        </w:rPr>
        <w:t>在指导市直机关抓好理论学习的同时，开展工委理论学习中心组学习、干部职工政治理论学习23次，班子成员赴基层上党课30余场次，江克美等工委领导在省市主流媒体发表理论、调研文章10多篇。</w:t>
      </w:r>
      <w:r>
        <w:rPr>
          <w:rFonts w:eastAsia="仿宋_GB2312"/>
          <w:sz w:val="32"/>
          <w:szCs w:val="32"/>
        </w:rPr>
        <w:t>全面推进</w:t>
      </w:r>
      <w:r>
        <w:rPr>
          <w:rFonts w:hint="eastAsia" w:eastAsia="仿宋_GB2312"/>
          <w:sz w:val="32"/>
          <w:szCs w:val="32"/>
        </w:rPr>
        <w:t>“</w:t>
      </w:r>
      <w:r>
        <w:rPr>
          <w:rFonts w:eastAsia="仿宋_GB2312"/>
          <w:sz w:val="32"/>
          <w:szCs w:val="32"/>
        </w:rPr>
        <w:t>书香机关</w:t>
      </w:r>
      <w:r>
        <w:rPr>
          <w:rFonts w:hint="eastAsia" w:eastAsia="仿宋_GB2312"/>
          <w:sz w:val="32"/>
          <w:szCs w:val="32"/>
        </w:rPr>
        <w:t>”</w:t>
      </w:r>
      <w:r>
        <w:rPr>
          <w:rFonts w:eastAsia="仿宋_GB2312"/>
          <w:sz w:val="32"/>
          <w:szCs w:val="32"/>
        </w:rPr>
        <w:t>、</w:t>
      </w:r>
      <w:r>
        <w:rPr>
          <w:rFonts w:hint="eastAsia" w:eastAsia="仿宋_GB2312"/>
          <w:sz w:val="32"/>
          <w:szCs w:val="32"/>
        </w:rPr>
        <w:t>“</w:t>
      </w:r>
      <w:r>
        <w:rPr>
          <w:rFonts w:eastAsia="仿宋_GB2312"/>
          <w:sz w:val="32"/>
          <w:szCs w:val="32"/>
        </w:rPr>
        <w:t>阅览室示范单位</w:t>
      </w:r>
      <w:r>
        <w:rPr>
          <w:rFonts w:hint="eastAsia" w:eastAsia="仿宋_GB2312"/>
          <w:sz w:val="32"/>
          <w:szCs w:val="32"/>
        </w:rPr>
        <w:t>”</w:t>
      </w:r>
      <w:r>
        <w:rPr>
          <w:rFonts w:eastAsia="仿宋_GB2312"/>
          <w:sz w:val="32"/>
          <w:szCs w:val="32"/>
        </w:rPr>
        <w:t>评选表彰活动，围绕建国70周年举办</w:t>
      </w:r>
      <w:r>
        <w:rPr>
          <w:rFonts w:hint="eastAsia" w:eastAsia="仿宋_GB2312"/>
          <w:sz w:val="32"/>
          <w:szCs w:val="32"/>
        </w:rPr>
        <w:t>“</w:t>
      </w:r>
      <w:r>
        <w:rPr>
          <w:rFonts w:eastAsia="仿宋_GB2312"/>
          <w:sz w:val="32"/>
          <w:szCs w:val="32"/>
        </w:rPr>
        <w:t>礼赞新中国，建功新时代</w:t>
      </w:r>
      <w:r>
        <w:rPr>
          <w:rFonts w:hint="eastAsia" w:eastAsia="仿宋_GB2312"/>
          <w:sz w:val="32"/>
          <w:szCs w:val="32"/>
        </w:rPr>
        <w:t>”</w:t>
      </w:r>
      <w:r>
        <w:rPr>
          <w:rFonts w:eastAsia="仿宋_GB2312"/>
          <w:sz w:val="32"/>
          <w:szCs w:val="32"/>
        </w:rPr>
        <w:t>经典诵读比赛，举办</w:t>
      </w:r>
      <w:r>
        <w:rPr>
          <w:rFonts w:hint="eastAsia" w:eastAsia="仿宋_GB2312"/>
          <w:kern w:val="0"/>
          <w:sz w:val="32"/>
          <w:szCs w:val="32"/>
        </w:rPr>
        <w:t>“</w:t>
      </w:r>
      <w:r>
        <w:rPr>
          <w:rFonts w:eastAsia="仿宋_GB2312"/>
          <w:kern w:val="0"/>
          <w:sz w:val="32"/>
          <w:szCs w:val="32"/>
        </w:rPr>
        <w:t>学习强国</w:t>
      </w:r>
      <w:r>
        <w:rPr>
          <w:rFonts w:hint="eastAsia" w:eastAsia="仿宋_GB2312"/>
          <w:kern w:val="0"/>
          <w:sz w:val="32"/>
          <w:szCs w:val="32"/>
        </w:rPr>
        <w:t>”</w:t>
      </w:r>
      <w:r>
        <w:rPr>
          <w:rFonts w:eastAsia="仿宋_GB2312"/>
          <w:kern w:val="0"/>
          <w:sz w:val="32"/>
          <w:szCs w:val="32"/>
        </w:rPr>
        <w:t>知识竞赛</w:t>
      </w:r>
      <w:r>
        <w:rPr>
          <w:rFonts w:eastAsia="仿宋_GB2312"/>
          <w:sz w:val="32"/>
          <w:szCs w:val="32"/>
        </w:rPr>
        <w:t>，组织</w:t>
      </w:r>
      <w:r>
        <w:rPr>
          <w:rFonts w:hint="eastAsia" w:eastAsia="仿宋_GB2312"/>
          <w:sz w:val="32"/>
          <w:szCs w:val="32"/>
        </w:rPr>
        <w:t>“</w:t>
      </w:r>
      <w:r>
        <w:rPr>
          <w:rFonts w:eastAsia="仿宋_GB2312"/>
          <w:sz w:val="32"/>
          <w:szCs w:val="32"/>
        </w:rPr>
        <w:t>十九届四中全会精神进社区</w:t>
      </w:r>
      <w:r>
        <w:rPr>
          <w:rFonts w:hint="eastAsia" w:eastAsia="仿宋_GB2312"/>
          <w:sz w:val="32"/>
          <w:szCs w:val="32"/>
        </w:rPr>
        <w:t>”</w:t>
      </w:r>
      <w:r>
        <w:rPr>
          <w:rFonts w:eastAsia="仿宋_GB2312"/>
          <w:sz w:val="32"/>
          <w:szCs w:val="32"/>
        </w:rPr>
        <w:t>巡回微宣讲活动和</w:t>
      </w:r>
      <w:r>
        <w:rPr>
          <w:rFonts w:hint="eastAsia" w:eastAsia="仿宋_GB2312"/>
          <w:sz w:val="32"/>
          <w:szCs w:val="32"/>
        </w:rPr>
        <w:t>“</w:t>
      </w:r>
      <w:r>
        <w:rPr>
          <w:rFonts w:eastAsia="仿宋_GB2312"/>
          <w:sz w:val="32"/>
          <w:szCs w:val="32"/>
        </w:rPr>
        <w:t>微心得</w:t>
      </w:r>
      <w:r>
        <w:rPr>
          <w:rFonts w:hint="eastAsia" w:eastAsia="仿宋_GB2312"/>
          <w:sz w:val="32"/>
          <w:szCs w:val="32"/>
        </w:rPr>
        <w:t>”</w:t>
      </w:r>
      <w:r>
        <w:rPr>
          <w:rFonts w:eastAsia="仿宋_GB2312"/>
          <w:sz w:val="32"/>
          <w:szCs w:val="32"/>
        </w:rPr>
        <w:t>交流评选，有效浓厚了学习氛围，激发了学习热情。大力督导市直单位</w:t>
      </w:r>
      <w:r>
        <w:rPr>
          <w:rFonts w:hint="eastAsia" w:eastAsia="仿宋_GB2312"/>
          <w:sz w:val="32"/>
          <w:szCs w:val="32"/>
        </w:rPr>
        <w:t>“</w:t>
      </w:r>
      <w:r>
        <w:rPr>
          <w:rFonts w:eastAsia="仿宋_GB2312"/>
          <w:sz w:val="32"/>
          <w:szCs w:val="32"/>
        </w:rPr>
        <w:t>不忘初心、牢记使命</w:t>
      </w:r>
      <w:r>
        <w:rPr>
          <w:rFonts w:hint="eastAsia" w:eastAsia="仿宋_GB2312"/>
          <w:sz w:val="32"/>
          <w:szCs w:val="32"/>
        </w:rPr>
        <w:t>”</w:t>
      </w:r>
      <w:r>
        <w:rPr>
          <w:rFonts w:eastAsia="仿宋_GB2312"/>
          <w:sz w:val="32"/>
          <w:szCs w:val="32"/>
        </w:rPr>
        <w:t>主题教育，推进各项规定动作落实落细落优。市直1.4万余名党员和659个支</w:t>
      </w:r>
      <w:r>
        <w:rPr>
          <w:rFonts w:eastAsia="仿宋_GB2312"/>
          <w:kern w:val="0"/>
          <w:sz w:val="32"/>
          <w:szCs w:val="32"/>
          <w:shd w:val="clear" w:color="auto" w:fill="FFFFFF"/>
        </w:rPr>
        <w:t>部参训率达98%以上，参训党员优秀率达95%。</w:t>
      </w:r>
    </w:p>
    <w:p>
      <w:pPr>
        <w:autoSpaceDN w:val="0"/>
        <w:spacing w:line="630" w:lineRule="exact"/>
        <w:ind w:firstLine="640"/>
        <w:rPr>
          <w:rFonts w:eastAsia="仿宋_GB2312"/>
          <w:kern w:val="0"/>
          <w:sz w:val="32"/>
          <w:szCs w:val="32"/>
          <w:shd w:val="clear" w:color="auto" w:fill="FFFFFF"/>
        </w:rPr>
      </w:pPr>
      <w:r>
        <w:rPr>
          <w:rFonts w:ascii="Times" w:hAnsi="Times" w:eastAsia="仿宋_GB2312"/>
          <w:sz w:val="32"/>
          <w:szCs w:val="32"/>
        </w:rPr>
        <w:t>效果：</w:t>
      </w:r>
      <w:r>
        <w:rPr>
          <w:rFonts w:hint="eastAsia" w:ascii="Times" w:hAnsi="Times" w:eastAsia="仿宋_GB2312"/>
          <w:sz w:val="32"/>
          <w:szCs w:val="32"/>
        </w:rPr>
        <w:t>市直机关各级党组织党员干部学习氛围较大提升，</w:t>
      </w:r>
      <w:r>
        <w:rPr>
          <w:rFonts w:hint="eastAsia" w:ascii="仿宋_GB2312" w:hAnsi="仿宋_GB2312" w:eastAsia="仿宋_GB2312" w:cs="仿宋_GB2312"/>
          <w:sz w:val="32"/>
          <w:szCs w:val="32"/>
        </w:rPr>
        <w:t>服务对象满意度100%</w:t>
      </w:r>
      <w:r>
        <w:rPr>
          <w:rFonts w:ascii="Times" w:hAnsi="Times" w:eastAsia="仿宋_GB2312"/>
          <w:sz w:val="32"/>
          <w:szCs w:val="32"/>
        </w:rPr>
        <w:t>。</w:t>
      </w:r>
    </w:p>
    <w:p>
      <w:pPr>
        <w:spacing w:line="660" w:lineRule="exact"/>
        <w:ind w:firstLine="643" w:firstLineChars="200"/>
        <w:rPr>
          <w:rFonts w:eastAsia="仿宋_GB2312"/>
          <w:b/>
          <w:bCs/>
          <w:color w:val="000000"/>
          <w:kern w:val="0"/>
          <w:sz w:val="32"/>
          <w:szCs w:val="32"/>
        </w:rPr>
      </w:pPr>
      <w:r>
        <w:rPr>
          <w:rFonts w:eastAsia="仿宋_GB2312"/>
          <w:b/>
          <w:bCs/>
          <w:color w:val="000000"/>
          <w:kern w:val="0"/>
          <w:sz w:val="32"/>
          <w:szCs w:val="32"/>
        </w:rPr>
        <w:t>目标3：</w:t>
      </w:r>
      <w:r>
        <w:rPr>
          <w:rFonts w:eastAsia="仿宋_GB2312"/>
          <w:kern w:val="0"/>
          <w:sz w:val="32"/>
          <w:szCs w:val="32"/>
        </w:rPr>
        <w:t>开展市直机关作风建设专项巡查工作</w:t>
      </w:r>
    </w:p>
    <w:p>
      <w:pPr>
        <w:widowControl/>
        <w:spacing w:line="630" w:lineRule="exact"/>
        <w:ind w:firstLine="640" w:firstLineChars="200"/>
        <w:rPr>
          <w:rFonts w:eastAsia="仿宋_GB2312"/>
          <w:sz w:val="32"/>
          <w:szCs w:val="32"/>
        </w:rPr>
      </w:pPr>
      <w:r>
        <w:rPr>
          <w:rFonts w:eastAsia="仿宋_GB2312"/>
          <w:color w:val="000000"/>
          <w:kern w:val="0"/>
          <w:sz w:val="32"/>
          <w:szCs w:val="32"/>
        </w:rPr>
        <w:t>数量指标：</w:t>
      </w:r>
      <w:r>
        <w:rPr>
          <w:rFonts w:eastAsia="仿宋_GB2312"/>
          <w:sz w:val="32"/>
          <w:szCs w:val="32"/>
        </w:rPr>
        <w:t>推动正风肃纪。落实中央八项规定精神</w:t>
      </w:r>
      <w:r>
        <w:rPr>
          <w:rFonts w:hint="eastAsia" w:eastAsia="仿宋_GB2312"/>
          <w:sz w:val="32"/>
          <w:szCs w:val="32"/>
        </w:rPr>
        <w:t>“</w:t>
      </w:r>
      <w:r>
        <w:rPr>
          <w:rFonts w:eastAsia="仿宋_GB2312"/>
          <w:sz w:val="32"/>
          <w:szCs w:val="32"/>
        </w:rPr>
        <w:t>大宣讲、大学习、大整改</w:t>
      </w:r>
      <w:r>
        <w:rPr>
          <w:rFonts w:hint="eastAsia" w:eastAsia="仿宋_GB2312"/>
          <w:sz w:val="32"/>
          <w:szCs w:val="32"/>
        </w:rPr>
        <w:t>”</w:t>
      </w:r>
      <w:r>
        <w:rPr>
          <w:rFonts w:eastAsia="仿宋_GB2312"/>
          <w:sz w:val="32"/>
          <w:szCs w:val="32"/>
        </w:rPr>
        <w:t>活动和</w:t>
      </w:r>
      <w:r>
        <w:rPr>
          <w:rFonts w:eastAsia="仿宋_GB2312"/>
          <w:sz w:val="32"/>
          <w:szCs w:val="32"/>
          <w:lang w:val="zh-CN" w:bidi="zh-CN"/>
        </w:rPr>
        <w:t>廉政教育</w:t>
      </w:r>
      <w:r>
        <w:rPr>
          <w:rFonts w:hint="eastAsia" w:eastAsia="仿宋_GB2312"/>
          <w:sz w:val="32"/>
          <w:szCs w:val="32"/>
          <w:lang w:val="zh-CN" w:bidi="zh-CN"/>
        </w:rPr>
        <w:t>“</w:t>
      </w:r>
      <w:r>
        <w:rPr>
          <w:rFonts w:eastAsia="仿宋_GB2312"/>
          <w:sz w:val="32"/>
          <w:szCs w:val="32"/>
          <w:lang w:val="zh-CN" w:bidi="zh-CN"/>
        </w:rPr>
        <w:t>五个一</w:t>
      </w:r>
      <w:r>
        <w:rPr>
          <w:rFonts w:hint="eastAsia" w:eastAsia="仿宋_GB2312"/>
          <w:sz w:val="32"/>
          <w:szCs w:val="32"/>
          <w:lang w:val="zh-CN" w:bidi="zh-CN"/>
        </w:rPr>
        <w:t>”</w:t>
      </w:r>
      <w:r>
        <w:rPr>
          <w:rFonts w:eastAsia="仿宋_GB2312"/>
          <w:sz w:val="32"/>
          <w:szCs w:val="32"/>
          <w:lang w:val="zh-CN" w:bidi="zh-CN"/>
        </w:rPr>
        <w:t>活动</w:t>
      </w:r>
      <w:r>
        <w:rPr>
          <w:rFonts w:eastAsia="仿宋_GB2312"/>
          <w:sz w:val="32"/>
          <w:szCs w:val="32"/>
        </w:rPr>
        <w:t>，组织委机关干部职工观看警示教育片2次。</w:t>
      </w:r>
      <w:r>
        <w:rPr>
          <w:rFonts w:eastAsia="仿宋_GB2312"/>
          <w:sz w:val="32"/>
          <w:szCs w:val="32"/>
          <w:lang w:val="zh-CN" w:bidi="zh-CN"/>
        </w:rPr>
        <w:t>进一步调整健全机关纪检组织，</w:t>
      </w:r>
      <w:r>
        <w:rPr>
          <w:rFonts w:eastAsia="仿宋_GB2312"/>
          <w:sz w:val="32"/>
          <w:szCs w:val="32"/>
        </w:rPr>
        <w:t>加强对机关纪委的领导和指导，</w:t>
      </w:r>
      <w:r>
        <w:rPr>
          <w:rFonts w:eastAsia="仿宋_GB2312"/>
          <w:sz w:val="32"/>
          <w:szCs w:val="32"/>
          <w:lang w:val="zh-CN" w:bidi="zh-CN"/>
        </w:rPr>
        <w:t>对</w:t>
      </w:r>
      <w:r>
        <w:rPr>
          <w:rFonts w:eastAsia="仿宋_GB2312"/>
          <w:sz w:val="32"/>
          <w:szCs w:val="32"/>
          <w:lang w:bidi="zh-CN"/>
        </w:rPr>
        <w:t>159名机关纪检干部进行业务培训，</w:t>
      </w:r>
      <w:r>
        <w:rPr>
          <w:rFonts w:eastAsia="仿宋_GB2312"/>
          <w:sz w:val="32"/>
          <w:szCs w:val="32"/>
        </w:rPr>
        <w:t>开展节假日作风建设督查2次，开展形式主义官僚主义专项整治行动3次，全年审结案件58起，</w:t>
      </w:r>
    </w:p>
    <w:p>
      <w:pPr>
        <w:pStyle w:val="19"/>
        <w:widowControl w:val="0"/>
        <w:spacing w:line="630" w:lineRule="exact"/>
        <w:ind w:firstLine="640" w:firstLineChars="200"/>
        <w:rPr>
          <w:rFonts w:ascii="Times New Roman" w:hAnsi="Times New Roman" w:cs="Times New Roman"/>
        </w:rPr>
      </w:pPr>
      <w:r>
        <w:rPr>
          <w:rFonts w:ascii="Times" w:hAnsi="Times"/>
        </w:rPr>
        <w:t>效果：围绕</w:t>
      </w:r>
      <w:r>
        <w:rPr>
          <w:rFonts w:hint="eastAsia" w:ascii="Times" w:hAnsi="Times"/>
        </w:rPr>
        <w:t>加强市直机关基层党组织建设</w:t>
      </w:r>
      <w:r>
        <w:rPr>
          <w:rFonts w:ascii="Times" w:hAnsi="Times"/>
        </w:rPr>
        <w:t>，为建设富饶美丽健康祥和新娄底</w:t>
      </w:r>
      <w:r>
        <w:rPr>
          <w:rFonts w:ascii="Times New Roman" w:hAnsi="Times New Roman" w:cs="Times New Roman"/>
        </w:rPr>
        <w:t>营造风清气正的政治生态。</w:t>
      </w:r>
      <w:r>
        <w:rPr>
          <w:rFonts w:hint="eastAsia" w:hAnsi="仿宋_GB2312" w:cs="仿宋_GB2312"/>
        </w:rPr>
        <w:t>服务对象满意度100%</w:t>
      </w:r>
      <w:r>
        <w:rPr>
          <w:rFonts w:ascii="Times" w:hAnsi="Times"/>
        </w:rPr>
        <w:t>。</w:t>
      </w:r>
    </w:p>
    <w:p>
      <w:pPr>
        <w:spacing w:line="660" w:lineRule="exact"/>
        <w:ind w:firstLine="643" w:firstLineChars="200"/>
        <w:rPr>
          <w:rFonts w:eastAsia="仿宋_GB2312"/>
          <w:kern w:val="0"/>
          <w:sz w:val="32"/>
          <w:szCs w:val="32"/>
        </w:rPr>
      </w:pPr>
      <w:r>
        <w:rPr>
          <w:rFonts w:eastAsia="仿宋_GB2312"/>
          <w:b/>
          <w:bCs/>
          <w:color w:val="000000"/>
          <w:kern w:val="0"/>
          <w:sz w:val="32"/>
          <w:szCs w:val="32"/>
        </w:rPr>
        <w:t>目标4：</w:t>
      </w:r>
      <w:r>
        <w:rPr>
          <w:rFonts w:eastAsia="仿宋_GB2312"/>
          <w:kern w:val="0"/>
          <w:sz w:val="32"/>
          <w:szCs w:val="32"/>
        </w:rPr>
        <w:t>组织市直机关乒羽比赛</w:t>
      </w:r>
      <w:r>
        <w:rPr>
          <w:rFonts w:hint="eastAsia" w:eastAsia="仿宋_GB2312"/>
          <w:kern w:val="0"/>
          <w:sz w:val="32"/>
          <w:szCs w:val="32"/>
        </w:rPr>
        <w:t>，组织市直机关党员志愿服务等活动。</w:t>
      </w:r>
    </w:p>
    <w:p>
      <w:pPr>
        <w:pStyle w:val="11"/>
        <w:spacing w:line="630" w:lineRule="exact"/>
        <w:ind w:firstLine="643" w:firstLineChars="200"/>
        <w:jc w:val="both"/>
        <w:rPr>
          <w:rFonts w:ascii="Times" w:hAnsi="Times" w:eastAsia="仿宋_GB2312"/>
          <w:b w:val="0"/>
          <w:bCs w:val="0"/>
          <w:sz w:val="32"/>
          <w:szCs w:val="32"/>
        </w:rPr>
      </w:pPr>
      <w:r>
        <w:rPr>
          <w:rFonts w:ascii="Times New Roman" w:eastAsia="仿宋_GB2312"/>
          <w:color w:val="000000"/>
          <w:kern w:val="0"/>
          <w:sz w:val="32"/>
          <w:szCs w:val="32"/>
        </w:rPr>
        <w:t>数量指标：</w:t>
      </w:r>
      <w:r>
        <w:rPr>
          <w:rFonts w:hint="eastAsia" w:ascii="Times" w:hAnsi="Times" w:eastAsia="仿宋_GB2312" w:cs="宋体"/>
          <w:b w:val="0"/>
          <w:bCs w:val="0"/>
          <w:kern w:val="0"/>
          <w:sz w:val="32"/>
          <w:szCs w:val="32"/>
        </w:rPr>
        <w:t>2019年10月，组织市直66家单位80余支代表队900余名运动员开展市直机关乒羽比赛。</w:t>
      </w:r>
      <w:r>
        <w:rPr>
          <w:rFonts w:ascii="Times" w:hAnsi="Times" w:eastAsia="仿宋_GB2312" w:cs="宋体"/>
          <w:b w:val="0"/>
          <w:bCs w:val="0"/>
          <w:kern w:val="0"/>
          <w:sz w:val="32"/>
          <w:szCs w:val="32"/>
        </w:rPr>
        <w:t>2016年以来，与市文明办联合推进</w:t>
      </w:r>
      <w:r>
        <w:rPr>
          <w:rFonts w:hint="eastAsia" w:ascii="Times" w:hAnsi="Times" w:eastAsia="仿宋_GB2312" w:cs="宋体"/>
          <w:b w:val="0"/>
          <w:bCs w:val="0"/>
          <w:kern w:val="0"/>
          <w:sz w:val="32"/>
          <w:szCs w:val="32"/>
        </w:rPr>
        <w:t>“</w:t>
      </w:r>
      <w:r>
        <w:rPr>
          <w:rFonts w:ascii="Times" w:hAnsi="Times" w:eastAsia="仿宋_GB2312" w:cs="宋体"/>
          <w:b w:val="0"/>
          <w:bCs w:val="0"/>
          <w:kern w:val="0"/>
          <w:sz w:val="32"/>
          <w:szCs w:val="32"/>
        </w:rPr>
        <w:t>党员进基层·情暖微心愿</w:t>
      </w:r>
      <w:r>
        <w:rPr>
          <w:rFonts w:hint="eastAsia" w:ascii="Times" w:hAnsi="Times" w:eastAsia="仿宋_GB2312" w:cs="宋体"/>
          <w:b w:val="0"/>
          <w:bCs w:val="0"/>
          <w:kern w:val="0"/>
          <w:sz w:val="32"/>
          <w:szCs w:val="32"/>
        </w:rPr>
        <w:t>”</w:t>
      </w:r>
      <w:r>
        <w:rPr>
          <w:rFonts w:ascii="Times" w:hAnsi="Times" w:eastAsia="仿宋_GB2312" w:cs="宋体"/>
          <w:b w:val="0"/>
          <w:bCs w:val="0"/>
          <w:kern w:val="0"/>
          <w:sz w:val="32"/>
          <w:szCs w:val="32"/>
        </w:rPr>
        <w:t>志愿服务活动，组织发动全市机关党员志愿者深入城市社区和农村的困难群众、弱势群体中，开展以满足微需求、开展微服务、送去微关怀为主要内容的圆梦</w:t>
      </w:r>
      <w:r>
        <w:rPr>
          <w:rFonts w:hint="eastAsia" w:ascii="Times" w:hAnsi="Times" w:eastAsia="仿宋_GB2312" w:cs="宋体"/>
          <w:b w:val="0"/>
          <w:bCs w:val="0"/>
          <w:kern w:val="0"/>
          <w:sz w:val="32"/>
          <w:szCs w:val="32"/>
        </w:rPr>
        <w:t>“</w:t>
      </w:r>
      <w:r>
        <w:rPr>
          <w:rFonts w:ascii="Times" w:hAnsi="Times" w:eastAsia="仿宋_GB2312" w:cs="宋体"/>
          <w:b w:val="0"/>
          <w:bCs w:val="0"/>
          <w:kern w:val="0"/>
          <w:sz w:val="32"/>
          <w:szCs w:val="32"/>
        </w:rPr>
        <w:t>微心愿</w:t>
      </w:r>
      <w:r>
        <w:rPr>
          <w:rFonts w:hint="eastAsia" w:ascii="Times" w:hAnsi="Times" w:eastAsia="仿宋_GB2312" w:cs="宋体"/>
          <w:b w:val="0"/>
          <w:bCs w:val="0"/>
          <w:kern w:val="0"/>
          <w:sz w:val="32"/>
          <w:szCs w:val="32"/>
        </w:rPr>
        <w:t>”</w:t>
      </w:r>
      <w:r>
        <w:rPr>
          <w:rFonts w:ascii="Times" w:hAnsi="Times" w:eastAsia="仿宋_GB2312" w:cs="宋体"/>
          <w:b w:val="0"/>
          <w:bCs w:val="0"/>
          <w:kern w:val="0"/>
          <w:sz w:val="32"/>
          <w:szCs w:val="32"/>
        </w:rPr>
        <w:t>活动。</w:t>
      </w:r>
      <w:r>
        <w:rPr>
          <w:rFonts w:hint="eastAsia" w:ascii="Times" w:hAnsi="Times" w:eastAsia="仿宋_GB2312" w:cs="宋体"/>
          <w:b w:val="0"/>
          <w:bCs w:val="0"/>
          <w:kern w:val="0"/>
          <w:sz w:val="32"/>
          <w:szCs w:val="32"/>
        </w:rPr>
        <w:t>2019</w:t>
      </w:r>
      <w:r>
        <w:rPr>
          <w:rFonts w:ascii="Times" w:hAnsi="Times" w:eastAsia="仿宋_GB2312" w:cs="宋体"/>
          <w:b w:val="0"/>
          <w:bCs w:val="0"/>
          <w:kern w:val="0"/>
          <w:sz w:val="32"/>
          <w:szCs w:val="32"/>
        </w:rPr>
        <w:t>年2月，该项目被</w:t>
      </w:r>
      <w:r>
        <w:rPr>
          <w:rFonts w:ascii="Times" w:hAnsi="Times" w:eastAsia="仿宋_GB2312" w:cs="宋体"/>
          <w:b w:val="0"/>
          <w:bCs w:val="0"/>
          <w:kern w:val="0"/>
          <w:sz w:val="32"/>
          <w:szCs w:val="32"/>
          <w:lang w:val="zh-CN"/>
        </w:rPr>
        <w:t>中宣部、中央文明办等13家部门联合表彰为</w:t>
      </w:r>
      <w:r>
        <w:rPr>
          <w:rFonts w:hint="eastAsia" w:ascii="Times" w:hAnsi="Times" w:eastAsia="仿宋_GB2312" w:cs="宋体"/>
          <w:b w:val="0"/>
          <w:bCs w:val="0"/>
          <w:kern w:val="0"/>
          <w:sz w:val="32"/>
          <w:szCs w:val="32"/>
          <w:lang w:val="zh-CN"/>
        </w:rPr>
        <w:t>“</w:t>
      </w:r>
      <w:r>
        <w:rPr>
          <w:rFonts w:ascii="Times" w:hAnsi="Times" w:eastAsia="仿宋_GB2312" w:cs="宋体"/>
          <w:b w:val="0"/>
          <w:bCs w:val="0"/>
          <w:kern w:val="0"/>
          <w:sz w:val="32"/>
          <w:szCs w:val="32"/>
          <w:lang w:val="zh-CN"/>
        </w:rPr>
        <w:t>全国最佳志愿服务项目</w:t>
      </w:r>
      <w:r>
        <w:rPr>
          <w:rFonts w:hint="eastAsia" w:ascii="Times" w:hAnsi="Times" w:eastAsia="仿宋_GB2312" w:cs="宋体"/>
          <w:b w:val="0"/>
          <w:bCs w:val="0"/>
          <w:kern w:val="0"/>
          <w:sz w:val="32"/>
          <w:szCs w:val="32"/>
          <w:lang w:val="zh-CN"/>
        </w:rPr>
        <w:t>”</w:t>
      </w:r>
      <w:r>
        <w:rPr>
          <w:rFonts w:ascii="Times" w:hAnsi="Times" w:eastAsia="仿宋_GB2312" w:cs="宋体"/>
          <w:b w:val="0"/>
          <w:bCs w:val="0"/>
          <w:kern w:val="0"/>
          <w:sz w:val="32"/>
          <w:szCs w:val="32"/>
          <w:lang w:val="zh-CN"/>
        </w:rPr>
        <w:t>。</w:t>
      </w:r>
    </w:p>
    <w:p>
      <w:pPr>
        <w:pStyle w:val="19"/>
        <w:widowControl w:val="0"/>
        <w:spacing w:line="630" w:lineRule="exact"/>
        <w:ind w:firstLine="640" w:firstLineChars="200"/>
        <w:rPr>
          <w:rFonts w:ascii="Times New Roman" w:hAnsi="Times New Roman"/>
        </w:rPr>
      </w:pPr>
      <w:r>
        <w:rPr>
          <w:rFonts w:ascii="Times" w:hAnsi="Times"/>
        </w:rPr>
        <w:t>效果：</w:t>
      </w:r>
      <w:r>
        <w:rPr>
          <w:rFonts w:hint="eastAsia" w:ascii="Times" w:hAnsi="Times"/>
        </w:rPr>
        <w:t>市直机关争创“</w:t>
      </w:r>
      <w:r>
        <w:rPr>
          <w:rFonts w:ascii="Times New Roman" w:hAnsi="Times New Roman" w:cs="Times New Roman"/>
        </w:rPr>
        <w:t>创新型</w:t>
      </w:r>
      <w:r>
        <w:rPr>
          <w:rFonts w:hint="eastAsia" w:ascii="Times New Roman" w:hAnsi="Times New Roman" w:cs="Times New Roman"/>
        </w:rPr>
        <w:t>”</w:t>
      </w:r>
      <w:r>
        <w:rPr>
          <w:rFonts w:ascii="Times New Roman" w:hAnsi="Times New Roman" w:cs="Times New Roman"/>
        </w:rPr>
        <w:t>党组织的氛围</w:t>
      </w:r>
      <w:r>
        <w:rPr>
          <w:rFonts w:hint="eastAsia" w:ascii="Times New Roman" w:hAnsi="Times New Roman" w:cs="Times New Roman"/>
        </w:rPr>
        <w:t>愈发</w:t>
      </w:r>
      <w:r>
        <w:rPr>
          <w:rFonts w:ascii="Times New Roman" w:hAnsi="Times New Roman" w:cs="Times New Roman"/>
        </w:rPr>
        <w:t>浓厚</w:t>
      </w:r>
      <w:r>
        <w:rPr>
          <w:rFonts w:hint="eastAsia" w:ascii="Times" w:hAnsi="Times"/>
        </w:rPr>
        <w:t>，</w:t>
      </w:r>
      <w:r>
        <w:rPr>
          <w:rFonts w:hint="eastAsia" w:ascii="Times New Roman" w:hAnsi="Times New Roman" w:cs="Times New Roman"/>
        </w:rPr>
        <w:t>“</w:t>
      </w:r>
      <w:r>
        <w:rPr>
          <w:rFonts w:ascii="Times New Roman" w:hAnsi="Times New Roman" w:cs="Times New Roman"/>
        </w:rPr>
        <w:t>党员进基层·情暖微心愿</w:t>
      </w:r>
      <w:r>
        <w:rPr>
          <w:rFonts w:hint="eastAsia" w:ascii="Times New Roman" w:hAnsi="Times New Roman" w:cs="Times New Roman"/>
        </w:rPr>
        <w:t>”</w:t>
      </w:r>
      <w:r>
        <w:rPr>
          <w:rFonts w:ascii="Times New Roman" w:hAnsi="Times New Roman" w:cs="Times New Roman"/>
        </w:rPr>
        <w:t>志愿服务活动</w:t>
      </w:r>
      <w:r>
        <w:rPr>
          <w:rFonts w:hint="eastAsia" w:ascii="Times New Roman" w:hAnsi="Times New Roman" w:cs="Times New Roman"/>
        </w:rPr>
        <w:t>品牌深入人心，</w:t>
      </w:r>
      <w:r>
        <w:rPr>
          <w:rFonts w:hint="eastAsia" w:hAnsi="仿宋_GB2312" w:cs="仿宋_GB2312"/>
        </w:rPr>
        <w:t>服务对象满意度96%</w:t>
      </w:r>
      <w:r>
        <w:rPr>
          <w:rFonts w:ascii="Times" w:hAnsi="Times"/>
        </w:rPr>
        <w:t>。</w:t>
      </w:r>
    </w:p>
    <w:p>
      <w:pPr>
        <w:spacing w:line="630" w:lineRule="exact"/>
        <w:ind w:firstLine="643" w:firstLineChars="200"/>
        <w:rPr>
          <w:rFonts w:eastAsia="仿宋_GB2312"/>
          <w:b/>
          <w:bCs/>
          <w:color w:val="000000"/>
          <w:kern w:val="0"/>
          <w:sz w:val="32"/>
          <w:szCs w:val="32"/>
        </w:rPr>
      </w:pPr>
      <w:r>
        <w:rPr>
          <w:rFonts w:eastAsia="仿宋_GB2312"/>
          <w:b/>
          <w:bCs/>
          <w:color w:val="000000"/>
          <w:kern w:val="0"/>
          <w:sz w:val="32"/>
          <w:szCs w:val="32"/>
        </w:rPr>
        <w:t>目标5：</w:t>
      </w:r>
      <w:r>
        <w:rPr>
          <w:rFonts w:eastAsia="仿宋_GB2312"/>
          <w:kern w:val="0"/>
          <w:sz w:val="32"/>
          <w:szCs w:val="32"/>
        </w:rPr>
        <w:t>服务创文管卫</w:t>
      </w:r>
      <w:r>
        <w:rPr>
          <w:rFonts w:hint="eastAsia" w:eastAsia="仿宋_GB2312"/>
          <w:kern w:val="0"/>
          <w:sz w:val="32"/>
          <w:szCs w:val="32"/>
        </w:rPr>
        <w:t>，</w:t>
      </w:r>
      <w:r>
        <w:rPr>
          <w:rFonts w:eastAsia="仿宋_GB2312"/>
          <w:color w:val="000000"/>
          <w:kern w:val="0"/>
          <w:sz w:val="32"/>
          <w:szCs w:val="32"/>
        </w:rPr>
        <w:t>组织中心城区</w:t>
      </w:r>
      <w:r>
        <w:rPr>
          <w:rFonts w:hint="eastAsia" w:eastAsia="仿宋_GB2312"/>
          <w:color w:val="000000"/>
          <w:kern w:val="0"/>
          <w:sz w:val="32"/>
          <w:szCs w:val="32"/>
        </w:rPr>
        <w:t>“文明院落”创建评选和</w:t>
      </w:r>
      <w:r>
        <w:rPr>
          <w:rFonts w:eastAsia="仿宋_GB2312"/>
          <w:kern w:val="0"/>
          <w:sz w:val="32"/>
          <w:szCs w:val="32"/>
        </w:rPr>
        <w:t>文明劝导活动</w:t>
      </w:r>
      <w:r>
        <w:rPr>
          <w:rFonts w:hint="eastAsia" w:eastAsia="仿宋_GB2312"/>
          <w:kern w:val="0"/>
          <w:sz w:val="32"/>
          <w:szCs w:val="32"/>
        </w:rPr>
        <w:t>。</w:t>
      </w:r>
    </w:p>
    <w:p>
      <w:pPr>
        <w:spacing w:line="630" w:lineRule="exact"/>
        <w:ind w:firstLine="640" w:firstLineChars="200"/>
        <w:rPr>
          <w:rFonts w:ascii="Times" w:hAnsi="Times" w:eastAsia="仿宋_GB2312"/>
          <w:sz w:val="32"/>
          <w:szCs w:val="32"/>
        </w:rPr>
      </w:pPr>
      <w:r>
        <w:rPr>
          <w:rFonts w:eastAsia="仿宋_GB2312"/>
          <w:color w:val="000000"/>
          <w:kern w:val="0"/>
          <w:sz w:val="32"/>
          <w:szCs w:val="32"/>
        </w:rPr>
        <w:t>数量指标：</w:t>
      </w:r>
      <w:r>
        <w:rPr>
          <w:rFonts w:ascii="Times" w:hAnsi="Times" w:eastAsia="仿宋_GB2312"/>
          <w:sz w:val="32"/>
          <w:szCs w:val="32"/>
        </w:rPr>
        <w:t>完成情况：</w:t>
      </w:r>
      <w:r>
        <w:rPr>
          <w:rFonts w:eastAsia="仿宋_GB2312"/>
          <w:kern w:val="0"/>
          <w:sz w:val="32"/>
          <w:szCs w:val="32"/>
        </w:rPr>
        <w:t>持续组织</w:t>
      </w:r>
      <w:r>
        <w:rPr>
          <w:rFonts w:eastAsia="仿宋_GB2312"/>
          <w:kern w:val="0"/>
          <w:sz w:val="32"/>
          <w:szCs w:val="32"/>
          <w:lang w:val="zh-CN"/>
        </w:rPr>
        <w:t>文明交通劝导活动，设立</w:t>
      </w:r>
      <w:r>
        <w:rPr>
          <w:rFonts w:hint="eastAsia" w:eastAsia="仿宋_GB2312"/>
          <w:kern w:val="0"/>
          <w:sz w:val="32"/>
          <w:szCs w:val="32"/>
          <w:lang w:val="zh-CN"/>
        </w:rPr>
        <w:t>“</w:t>
      </w:r>
      <w:r>
        <w:rPr>
          <w:rFonts w:eastAsia="仿宋_GB2312"/>
          <w:kern w:val="0"/>
          <w:sz w:val="32"/>
          <w:szCs w:val="32"/>
          <w:lang w:val="zh-CN"/>
        </w:rPr>
        <w:t>文明劝导我先行</w:t>
      </w:r>
      <w:r>
        <w:rPr>
          <w:rFonts w:hint="eastAsia" w:eastAsia="仿宋_GB2312"/>
          <w:kern w:val="0"/>
          <w:sz w:val="32"/>
          <w:szCs w:val="32"/>
          <w:lang w:val="zh-CN"/>
        </w:rPr>
        <w:t>”</w:t>
      </w:r>
      <w:r>
        <w:rPr>
          <w:rFonts w:eastAsia="仿宋_GB2312"/>
          <w:kern w:val="0"/>
          <w:sz w:val="32"/>
          <w:szCs w:val="32"/>
          <w:lang w:val="zh-CN"/>
        </w:rPr>
        <w:t>党员示范岗</w:t>
      </w:r>
      <w:r>
        <w:rPr>
          <w:rFonts w:eastAsia="仿宋_GB2312"/>
          <w:kern w:val="0"/>
          <w:sz w:val="32"/>
          <w:szCs w:val="32"/>
        </w:rPr>
        <w:t>并组织岗前培训；开展市直机关经常性交通安全教育工作，倡议发动市直机关</w:t>
      </w:r>
      <w:r>
        <w:rPr>
          <w:rFonts w:hint="eastAsia" w:eastAsia="仿宋_GB2312"/>
          <w:kern w:val="0"/>
          <w:sz w:val="32"/>
          <w:szCs w:val="32"/>
        </w:rPr>
        <w:t>“</w:t>
      </w:r>
      <w:r>
        <w:rPr>
          <w:rFonts w:eastAsia="仿宋_GB2312"/>
          <w:kern w:val="0"/>
          <w:sz w:val="32"/>
          <w:szCs w:val="32"/>
        </w:rPr>
        <w:t>文明交通·低碳出行</w:t>
      </w:r>
      <w:r>
        <w:rPr>
          <w:rFonts w:hint="eastAsia" w:eastAsia="仿宋_GB2312"/>
          <w:kern w:val="0"/>
          <w:sz w:val="32"/>
          <w:szCs w:val="32"/>
        </w:rPr>
        <w:t>”</w:t>
      </w:r>
      <w:r>
        <w:rPr>
          <w:rFonts w:eastAsia="仿宋_GB2312"/>
          <w:kern w:val="0"/>
          <w:sz w:val="32"/>
          <w:szCs w:val="32"/>
        </w:rPr>
        <w:t>；常态推进文明院落创建评选工作，结合市创管办创文社会宣传工作和文明院落攻坚工作，研究制订攻坚方案，制作相关宣传资料、展板、公益广告宣传栏，</w:t>
      </w:r>
      <w:r>
        <w:rPr>
          <w:rFonts w:eastAsia="仿宋_GB2312"/>
          <w:sz w:val="32"/>
          <w:szCs w:val="32"/>
        </w:rPr>
        <w:t>进行督查暗访5次，现场反馈交办问题，督促院落整改，年底前完成本年度评选工作。举办市直机关乒乓球、羽毛球比赛，丰富机关广大党员干部群众业余生活。</w:t>
      </w:r>
    </w:p>
    <w:p>
      <w:pPr>
        <w:pStyle w:val="10"/>
        <w:spacing w:before="0" w:beforeAutospacing="0" w:after="0" w:afterAutospacing="0" w:line="630" w:lineRule="exact"/>
        <w:ind w:firstLine="641"/>
        <w:jc w:val="both"/>
        <w:rPr>
          <w:rFonts w:ascii="Times New Roman" w:hAnsi="Times New Roman" w:eastAsia="仿宋_GB2312"/>
          <w:sz w:val="32"/>
          <w:szCs w:val="32"/>
        </w:rPr>
      </w:pPr>
      <w:r>
        <w:rPr>
          <w:rFonts w:hint="eastAsia" w:ascii="Times" w:hAnsi="Times" w:eastAsia="仿宋_GB2312"/>
          <w:sz w:val="32"/>
          <w:szCs w:val="32"/>
        </w:rPr>
        <w:t>效果：服务市委市政府中心工作</w:t>
      </w:r>
      <w:r>
        <w:rPr>
          <w:rFonts w:hint="eastAsia" w:ascii="仿宋_GB2312" w:hAnsi="仿宋_GB2312" w:eastAsia="仿宋_GB2312" w:cs="仿宋_GB2312"/>
          <w:sz w:val="32"/>
          <w:szCs w:val="32"/>
        </w:rPr>
        <w:t>，服务对象满意度98%以上。</w:t>
      </w:r>
    </w:p>
    <w:p>
      <w:pPr>
        <w:spacing w:line="660" w:lineRule="exact"/>
        <w:ind w:firstLine="643" w:firstLineChars="200"/>
        <w:rPr>
          <w:rFonts w:eastAsia="楷体_GB2312"/>
          <w:b/>
          <w:kern w:val="0"/>
          <w:sz w:val="32"/>
          <w:szCs w:val="32"/>
        </w:rPr>
      </w:pPr>
      <w:r>
        <w:rPr>
          <w:rFonts w:eastAsia="楷体_GB2312"/>
          <w:b/>
          <w:kern w:val="0"/>
          <w:sz w:val="32"/>
          <w:szCs w:val="32"/>
        </w:rPr>
        <w:t>（三）未实现既定绩效目标或未完成指标任务的分析说明</w:t>
      </w:r>
    </w:p>
    <w:p>
      <w:pPr>
        <w:spacing w:line="660" w:lineRule="exact"/>
        <w:ind w:firstLine="640" w:firstLineChars="200"/>
        <w:rPr>
          <w:rFonts w:eastAsia="仿宋_GB2312"/>
          <w:kern w:val="0"/>
          <w:sz w:val="32"/>
          <w:szCs w:val="32"/>
        </w:rPr>
      </w:pPr>
      <w:r>
        <w:rPr>
          <w:rFonts w:eastAsia="仿宋_GB2312"/>
          <w:kern w:val="0"/>
          <w:sz w:val="32"/>
          <w:szCs w:val="32"/>
        </w:rPr>
        <w:t xml:space="preserve">娄底市直机关工委既定绩效目标均已完成。  </w:t>
      </w:r>
    </w:p>
    <w:p>
      <w:pPr>
        <w:spacing w:line="660" w:lineRule="exact"/>
        <w:ind w:firstLine="640" w:firstLineChars="200"/>
        <w:rPr>
          <w:rFonts w:eastAsia="黑体"/>
          <w:bCs/>
          <w:kern w:val="0"/>
          <w:sz w:val="32"/>
          <w:szCs w:val="32"/>
        </w:rPr>
      </w:pPr>
      <w:r>
        <w:rPr>
          <w:rFonts w:eastAsia="黑体"/>
          <w:bCs/>
          <w:kern w:val="0"/>
          <w:sz w:val="32"/>
          <w:szCs w:val="32"/>
        </w:rPr>
        <w:t>五、总体评价和自评得分情况</w:t>
      </w:r>
    </w:p>
    <w:p>
      <w:pPr>
        <w:spacing w:line="660" w:lineRule="exact"/>
        <w:ind w:firstLine="640" w:firstLineChars="200"/>
        <w:rPr>
          <w:rFonts w:eastAsia="仿宋_GB2312"/>
          <w:kern w:val="0"/>
          <w:sz w:val="32"/>
          <w:szCs w:val="32"/>
          <w:lang w:val="zh-CN"/>
        </w:rPr>
      </w:pPr>
      <w:r>
        <w:rPr>
          <w:rFonts w:eastAsia="仿宋_GB2312"/>
          <w:kern w:val="0"/>
          <w:sz w:val="32"/>
          <w:szCs w:val="32"/>
        </w:rPr>
        <w:t>（一）娄底市直机关工委</w:t>
      </w:r>
      <w:r>
        <w:rPr>
          <w:rFonts w:hint="eastAsia" w:eastAsia="仿宋_GB2312"/>
          <w:kern w:val="0"/>
          <w:sz w:val="32"/>
          <w:szCs w:val="32"/>
        </w:rPr>
        <w:t>2019</w:t>
      </w:r>
      <w:r>
        <w:rPr>
          <w:rFonts w:eastAsia="仿宋_GB2312"/>
          <w:kern w:val="0"/>
          <w:sz w:val="32"/>
          <w:szCs w:val="32"/>
        </w:rPr>
        <w:t>年度工作总体自我评价。</w:t>
      </w:r>
      <w:r>
        <w:rPr>
          <w:rFonts w:hint="eastAsia" w:eastAsia="仿宋_GB2312"/>
          <w:kern w:val="0"/>
          <w:sz w:val="32"/>
          <w:szCs w:val="32"/>
          <w:lang w:val="zh-CN"/>
        </w:rPr>
        <w:t>201</w:t>
      </w:r>
      <w:r>
        <w:rPr>
          <w:rFonts w:hint="eastAsia" w:eastAsia="仿宋_GB2312"/>
          <w:kern w:val="0"/>
          <w:sz w:val="32"/>
          <w:szCs w:val="32"/>
        </w:rPr>
        <w:t>9</w:t>
      </w:r>
      <w:r>
        <w:rPr>
          <w:rFonts w:eastAsia="仿宋_GB2312"/>
          <w:kern w:val="0"/>
          <w:sz w:val="32"/>
          <w:szCs w:val="32"/>
          <w:lang w:val="zh-CN"/>
        </w:rPr>
        <w:t>年，在市委市政府的坚强领导和精心指导下，市直机关各级党组织组织紧紧围绕市委工作大局，充分发挥自身优势，履职尽责、攻坚克难，各项工作取得了明显成效。</w:t>
      </w:r>
    </w:p>
    <w:p>
      <w:pPr>
        <w:spacing w:line="660" w:lineRule="exact"/>
        <w:ind w:firstLine="640" w:firstLineChars="200"/>
        <w:rPr>
          <w:rFonts w:eastAsia="仿宋_GB2312"/>
          <w:kern w:val="0"/>
          <w:sz w:val="32"/>
          <w:szCs w:val="32"/>
        </w:rPr>
      </w:pPr>
      <w:r>
        <w:rPr>
          <w:rFonts w:eastAsia="仿宋_GB2312"/>
          <w:kern w:val="0"/>
          <w:sz w:val="32"/>
          <w:szCs w:val="32"/>
        </w:rPr>
        <w:t>（二）自评得分情况：根据年初的绩效考核工作计划和目标，娄底市直机关工委一步一个脚印，较好地完成了全年的目标工作任务。自评为100分。</w:t>
      </w:r>
    </w:p>
    <w:p>
      <w:pPr>
        <w:spacing w:line="660" w:lineRule="exact"/>
        <w:ind w:firstLine="640" w:firstLineChars="200"/>
        <w:rPr>
          <w:rFonts w:eastAsia="黑体"/>
          <w:bCs/>
          <w:kern w:val="0"/>
          <w:sz w:val="32"/>
          <w:szCs w:val="32"/>
        </w:rPr>
      </w:pPr>
      <w:r>
        <w:rPr>
          <w:rFonts w:eastAsia="黑体"/>
          <w:bCs/>
          <w:kern w:val="0"/>
          <w:sz w:val="32"/>
          <w:szCs w:val="32"/>
        </w:rPr>
        <w:t>六、存在问题与建议</w:t>
      </w:r>
    </w:p>
    <w:p>
      <w:pPr>
        <w:pStyle w:val="10"/>
        <w:widowControl w:val="0"/>
        <w:shd w:val="clear" w:color="auto" w:fill="FFFFFF"/>
        <w:spacing w:before="0" w:beforeAutospacing="0" w:after="0" w:afterAutospacing="0" w:line="630" w:lineRule="exact"/>
        <w:ind w:firstLine="580"/>
        <w:jc w:val="both"/>
        <w:rPr>
          <w:rFonts w:ascii="Times New Roman" w:hAnsi="Times New Roman" w:eastAsia="仿宋_GB2312"/>
          <w:sz w:val="32"/>
          <w:szCs w:val="32"/>
        </w:rPr>
      </w:pPr>
      <w:r>
        <w:rPr>
          <w:rFonts w:ascii="Times New Roman" w:hAnsi="Times New Roman" w:eastAsia="仿宋_GB2312"/>
          <w:sz w:val="32"/>
          <w:szCs w:val="32"/>
        </w:rPr>
        <w:t>存在的问题：</w:t>
      </w:r>
      <w:r>
        <w:rPr>
          <w:rFonts w:ascii="Times" w:hAnsi="Times" w:eastAsia="仿宋_GB2312"/>
          <w:kern w:val="2"/>
          <w:sz w:val="32"/>
          <w:szCs w:val="32"/>
        </w:rPr>
        <w:t>年中追加经费</w:t>
      </w:r>
      <w:r>
        <w:rPr>
          <w:rFonts w:hint="eastAsia" w:ascii="Times" w:hAnsi="Times" w:eastAsia="仿宋_GB2312"/>
          <w:kern w:val="2"/>
          <w:sz w:val="32"/>
          <w:szCs w:val="32"/>
        </w:rPr>
        <w:t>较</w:t>
      </w:r>
      <w:r>
        <w:rPr>
          <w:rFonts w:ascii="Times" w:hAnsi="Times" w:eastAsia="仿宋_GB2312"/>
          <w:kern w:val="2"/>
          <w:sz w:val="32"/>
          <w:szCs w:val="32"/>
        </w:rPr>
        <w:t>多，导致预算控制率较低。其原因是</w:t>
      </w:r>
      <w:r>
        <w:rPr>
          <w:rFonts w:hint="eastAsia" w:ascii="Times" w:hAnsi="Times" w:eastAsia="仿宋_GB2312"/>
          <w:kern w:val="2"/>
          <w:sz w:val="32"/>
          <w:szCs w:val="32"/>
        </w:rPr>
        <w:t>创文管卫、市直机关乒羽比赛</w:t>
      </w:r>
      <w:r>
        <w:rPr>
          <w:rFonts w:ascii="Times" w:hAnsi="Times" w:eastAsia="仿宋_GB2312"/>
          <w:kern w:val="2"/>
          <w:sz w:val="32"/>
          <w:szCs w:val="32"/>
        </w:rPr>
        <w:t>等费用没有纳入年度预算。　　</w:t>
      </w:r>
    </w:p>
    <w:p>
      <w:pPr>
        <w:pStyle w:val="10"/>
        <w:widowControl w:val="0"/>
        <w:spacing w:before="0" w:beforeAutospacing="0" w:after="0" w:afterAutospacing="0" w:line="630" w:lineRule="exact"/>
        <w:ind w:firstLine="640" w:firstLineChars="200"/>
        <w:jc w:val="both"/>
        <w:rPr>
          <w:rFonts w:ascii="Times" w:hAnsi="Times" w:eastAsia="仿宋_GB2312"/>
          <w:kern w:val="2"/>
          <w:sz w:val="32"/>
          <w:szCs w:val="32"/>
        </w:rPr>
      </w:pPr>
      <w:r>
        <w:rPr>
          <w:rFonts w:ascii="Times New Roman" w:hAnsi="Times New Roman" w:eastAsia="仿宋_GB2312"/>
          <w:sz w:val="32"/>
          <w:szCs w:val="32"/>
        </w:rPr>
        <w:t>建议：</w:t>
      </w:r>
      <w:r>
        <w:rPr>
          <w:rFonts w:hint="eastAsia" w:ascii="Times" w:hAnsi="Times" w:eastAsia="仿宋_GB2312"/>
          <w:kern w:val="2"/>
          <w:sz w:val="32"/>
          <w:szCs w:val="32"/>
        </w:rPr>
        <w:t>一是</w:t>
      </w:r>
      <w:r>
        <w:rPr>
          <w:rFonts w:ascii="Times" w:hAnsi="Times" w:eastAsia="仿宋_GB2312"/>
          <w:kern w:val="2"/>
          <w:sz w:val="32"/>
          <w:szCs w:val="32"/>
        </w:rPr>
        <w:t>进一步提高部门预算编制的合理性、严谨性，确保预算编制全覆盖。</w:t>
      </w:r>
    </w:p>
    <w:p>
      <w:pPr>
        <w:pStyle w:val="10"/>
        <w:widowControl w:val="0"/>
        <w:spacing w:before="0" w:beforeAutospacing="0" w:after="0" w:afterAutospacing="0" w:line="630" w:lineRule="exact"/>
        <w:ind w:firstLine="640" w:firstLineChars="200"/>
        <w:jc w:val="both"/>
        <w:rPr>
          <w:rFonts w:ascii="Times" w:hAnsi="Times" w:eastAsia="仿宋_GB2312"/>
          <w:kern w:val="2"/>
          <w:sz w:val="32"/>
          <w:szCs w:val="32"/>
        </w:rPr>
      </w:pPr>
      <w:r>
        <w:rPr>
          <w:rFonts w:hint="eastAsia" w:ascii="Times" w:hAnsi="Times" w:eastAsia="仿宋_GB2312"/>
          <w:kern w:val="2"/>
          <w:sz w:val="32"/>
          <w:szCs w:val="32"/>
        </w:rPr>
        <w:t>二是</w:t>
      </w:r>
      <w:r>
        <w:rPr>
          <w:rFonts w:ascii="Times" w:hAnsi="Times" w:eastAsia="仿宋_GB2312"/>
          <w:kern w:val="2"/>
          <w:sz w:val="32"/>
          <w:szCs w:val="32"/>
        </w:rPr>
        <w:t>严格执行财务制度，严把制度关，进一步贯彻落实中央八项规定，厉行节约，加强经费审批和控制，规范支出标准和范围。</w:t>
      </w:r>
    </w:p>
    <w:p>
      <w:pPr>
        <w:pStyle w:val="10"/>
        <w:widowControl w:val="0"/>
        <w:spacing w:before="0" w:beforeAutospacing="0" w:after="0" w:afterAutospacing="0" w:line="630" w:lineRule="exact"/>
        <w:ind w:firstLine="640" w:firstLineChars="200"/>
        <w:jc w:val="both"/>
        <w:rPr>
          <w:rFonts w:ascii="Times" w:hAnsi="Times"/>
          <w:sz w:val="32"/>
          <w:szCs w:val="32"/>
        </w:rPr>
      </w:pPr>
      <w:r>
        <w:rPr>
          <w:rFonts w:hint="eastAsia" w:ascii="Times" w:hAnsi="Times" w:eastAsia="仿宋_GB2312"/>
          <w:kern w:val="2"/>
          <w:sz w:val="32"/>
          <w:szCs w:val="32"/>
        </w:rPr>
        <w:t>三是</w:t>
      </w:r>
      <w:r>
        <w:rPr>
          <w:rFonts w:ascii="Times" w:hAnsi="Times" w:eastAsia="仿宋_GB2312"/>
          <w:kern w:val="2"/>
          <w:sz w:val="32"/>
          <w:szCs w:val="32"/>
        </w:rPr>
        <w:t>规范公务卡结算。扩大公务卡使用范围，减少现金支付结算。</w:t>
      </w:r>
    </w:p>
    <w:p>
      <w:pPr>
        <w:spacing w:line="660" w:lineRule="exact"/>
        <w:ind w:firstLine="640" w:firstLineChars="200"/>
        <w:rPr>
          <w:rFonts w:eastAsia="仿宋_GB2312"/>
          <w:kern w:val="0"/>
          <w:sz w:val="32"/>
          <w:szCs w:val="32"/>
        </w:rPr>
      </w:pPr>
    </w:p>
    <w:p>
      <w:pPr>
        <w:spacing w:line="660" w:lineRule="exact"/>
        <w:rPr>
          <w:rFonts w:eastAsia="仿宋_GB2312"/>
          <w:kern w:val="0"/>
          <w:sz w:val="32"/>
          <w:szCs w:val="32"/>
        </w:rPr>
      </w:pPr>
    </w:p>
    <w:p>
      <w:pPr>
        <w:spacing w:line="660" w:lineRule="exact"/>
        <w:ind w:firstLine="640" w:firstLineChars="200"/>
        <w:rPr>
          <w:rFonts w:eastAsia="仿宋_GB2312"/>
          <w:kern w:val="0"/>
          <w:sz w:val="32"/>
          <w:szCs w:val="32"/>
        </w:rPr>
      </w:pPr>
      <w:r>
        <w:rPr>
          <w:rFonts w:eastAsia="仿宋_GB2312"/>
          <w:kern w:val="0"/>
          <w:sz w:val="32"/>
          <w:szCs w:val="32"/>
        </w:rPr>
        <w:t xml:space="preserve">                             娄底市直机关工委</w:t>
      </w:r>
    </w:p>
    <w:p>
      <w:pPr>
        <w:spacing w:line="660" w:lineRule="exact"/>
        <w:ind w:firstLine="640" w:firstLineChars="200"/>
        <w:rPr>
          <w:rFonts w:ascii="黑体" w:hAnsi="黑体" w:eastAsia="黑体" w:cs="宋体"/>
          <w:kern w:val="0"/>
          <w:sz w:val="32"/>
          <w:szCs w:val="32"/>
        </w:rPr>
      </w:pPr>
      <w:r>
        <w:rPr>
          <w:rFonts w:eastAsia="仿宋_GB2312"/>
          <w:kern w:val="0"/>
          <w:sz w:val="32"/>
          <w:szCs w:val="32"/>
        </w:rPr>
        <w:t xml:space="preserve">                             20</w:t>
      </w:r>
      <w:r>
        <w:rPr>
          <w:rFonts w:hint="eastAsia" w:eastAsia="仿宋_GB2312"/>
          <w:kern w:val="0"/>
          <w:sz w:val="32"/>
          <w:szCs w:val="32"/>
        </w:rPr>
        <w:t>20</w:t>
      </w:r>
      <w:r>
        <w:rPr>
          <w:rFonts w:eastAsia="仿宋_GB2312"/>
          <w:kern w:val="0"/>
          <w:sz w:val="32"/>
          <w:szCs w:val="32"/>
        </w:rPr>
        <w:t>年5月</w:t>
      </w:r>
      <w:r>
        <w:rPr>
          <w:rFonts w:hint="eastAsia" w:eastAsia="仿宋_GB2312"/>
          <w:kern w:val="0"/>
          <w:sz w:val="32"/>
          <w:szCs w:val="32"/>
        </w:rPr>
        <w:t>10</w:t>
      </w:r>
      <w:r>
        <w:rPr>
          <w:rFonts w:eastAsia="仿宋_GB2312"/>
          <w:kern w:val="0"/>
          <w:sz w:val="32"/>
          <w:szCs w:val="32"/>
        </w:rPr>
        <w:t>日</w:t>
      </w:r>
    </w:p>
    <w:p>
      <w:pPr>
        <w:widowControl/>
        <w:ind w:left="91" w:firstLine="640" w:firstLineChars="200"/>
        <w:jc w:val="left"/>
        <w:rPr>
          <w:rFonts w:ascii="仿宋_GB2312" w:hAnsi="仿宋" w:eastAsia="仿宋_GB2312" w:cs="宋体"/>
          <w:kern w:val="0"/>
          <w:sz w:val="32"/>
          <w:szCs w:val="32"/>
        </w:rPr>
      </w:pPr>
    </w:p>
    <w:p>
      <w:pPr>
        <w:widowControl/>
        <w:ind w:left="91" w:firstLine="640" w:firstLineChars="200"/>
        <w:jc w:val="left"/>
        <w:rPr>
          <w:rFonts w:ascii="仿宋_GB2312" w:hAnsi="仿宋" w:eastAsia="仿宋_GB2312" w:cs="宋体"/>
          <w:kern w:val="0"/>
          <w:sz w:val="32"/>
          <w:szCs w:val="32"/>
        </w:rPr>
      </w:pPr>
    </w:p>
    <w:p>
      <w:pPr>
        <w:widowControl/>
        <w:autoSpaceDN w:val="0"/>
        <w:rPr>
          <w:rFonts w:ascii="黑体" w:hAnsi="黑体" w:eastAsia="黑体" w:cs="宋体"/>
          <w:kern w:val="0"/>
          <w:sz w:val="32"/>
          <w:szCs w:val="32"/>
        </w:rPr>
      </w:pPr>
    </w:p>
    <w:p>
      <w:pPr>
        <w:widowControl/>
        <w:autoSpaceDN w:val="0"/>
        <w:rPr>
          <w:rFonts w:ascii="黑体" w:hAnsi="黑体" w:eastAsia="黑体" w:cs="宋体"/>
          <w:kern w:val="0"/>
          <w:sz w:val="32"/>
          <w:szCs w:val="32"/>
        </w:rPr>
      </w:pPr>
    </w:p>
    <w:p>
      <w:pPr>
        <w:widowControl/>
        <w:autoSpaceDN w:val="0"/>
        <w:rPr>
          <w:rFonts w:ascii="黑体" w:hAnsi="黑体" w:eastAsia="黑体" w:cs="宋体"/>
          <w:kern w:val="0"/>
          <w:sz w:val="32"/>
          <w:szCs w:val="32"/>
        </w:rPr>
      </w:pPr>
    </w:p>
    <w:p>
      <w:pPr>
        <w:widowControl/>
        <w:autoSpaceDN w:val="0"/>
        <w:rPr>
          <w:rFonts w:ascii="黑体" w:hAnsi="黑体" w:eastAsia="黑体" w:cs="宋体"/>
          <w:kern w:val="0"/>
          <w:sz w:val="32"/>
          <w:szCs w:val="32"/>
        </w:rPr>
      </w:pPr>
    </w:p>
    <w:p>
      <w:pPr>
        <w:widowControl/>
        <w:autoSpaceDN w:val="0"/>
        <w:rPr>
          <w:rFonts w:ascii="黑体" w:hAnsi="黑体" w:eastAsia="黑体" w:cs="宋体"/>
          <w:kern w:val="0"/>
          <w:sz w:val="32"/>
          <w:szCs w:val="32"/>
        </w:rPr>
      </w:pPr>
    </w:p>
    <w:p>
      <w:pPr>
        <w:widowControl/>
        <w:autoSpaceDN w:val="0"/>
        <w:rPr>
          <w:rFonts w:ascii="黑体" w:hAnsi="黑体" w:eastAsia="黑体" w:cs="宋体"/>
          <w:kern w:val="0"/>
          <w:sz w:val="32"/>
          <w:szCs w:val="32"/>
        </w:rPr>
      </w:pPr>
      <w:r>
        <w:rPr>
          <w:rFonts w:hint="eastAsia" w:ascii="黑体" w:hAnsi="黑体" w:eastAsia="黑体" w:cs="宋体"/>
          <w:kern w:val="0"/>
          <w:sz w:val="32"/>
          <w:szCs w:val="32"/>
        </w:rPr>
        <w:t>附件2-4</w:t>
      </w:r>
    </w:p>
    <w:p>
      <w:pPr>
        <w:widowControl/>
        <w:autoSpaceDN w:val="0"/>
        <w:rPr>
          <w:rFonts w:ascii="仿宋" w:hAnsi="仿宋" w:eastAsia="仿宋" w:cs="宋体"/>
          <w:kern w:val="0"/>
          <w:sz w:val="32"/>
          <w:szCs w:val="32"/>
        </w:rPr>
      </w:pPr>
    </w:p>
    <w:p>
      <w:pPr>
        <w:widowControl/>
        <w:ind w:left="93"/>
        <w:jc w:val="center"/>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部门整体支出绩效评价基础数据表</w:t>
      </w:r>
    </w:p>
    <w:p>
      <w:pPr>
        <w:widowControl/>
        <w:ind w:left="91"/>
        <w:jc w:val="left"/>
        <w:rPr>
          <w:rFonts w:ascii="仿宋" w:hAnsi="仿宋" w:eastAsia="仿宋" w:cs="宋体"/>
          <w:kern w:val="0"/>
          <w:sz w:val="24"/>
        </w:rPr>
      </w:pPr>
    </w:p>
    <w:p>
      <w:pPr>
        <w:widowControl/>
        <w:ind w:left="91"/>
        <w:jc w:val="left"/>
        <w:rPr>
          <w:rFonts w:ascii="仿宋_GB2312" w:hAnsi="仿宋" w:eastAsia="仿宋_GB2312" w:cs="宋体"/>
          <w:kern w:val="0"/>
          <w:sz w:val="24"/>
        </w:rPr>
      </w:pPr>
      <w:r>
        <w:rPr>
          <w:rFonts w:hint="eastAsia" w:ascii="仿宋_GB2312" w:hAnsi="仿宋" w:eastAsia="仿宋_GB2312" w:cs="宋体"/>
          <w:kern w:val="0"/>
          <w:sz w:val="24"/>
        </w:rPr>
        <w:t>填报单位：</w:t>
      </w:r>
      <w:r>
        <w:rPr>
          <w:rFonts w:hint="eastAsia" w:ascii="仿宋_GB2312" w:hAnsi="仿宋" w:eastAsia="仿宋_GB2312" w:cs="宋体"/>
          <w:kern w:val="0"/>
          <w:sz w:val="24"/>
        </w:rPr>
        <w:tab/>
      </w:r>
      <w:r>
        <w:rPr>
          <w:rFonts w:hint="eastAsia" w:ascii="仿宋_GB2312" w:hAnsi="仿宋" w:eastAsia="仿宋_GB2312" w:cs="宋体"/>
          <w:kern w:val="0"/>
          <w:sz w:val="24"/>
        </w:rPr>
        <w:tab/>
      </w:r>
      <w:r>
        <w:rPr>
          <w:rFonts w:hint="eastAsia" w:ascii="仿宋_GB2312" w:hAnsi="仿宋" w:eastAsia="仿宋_GB2312" w:cs="宋体"/>
          <w:kern w:val="0"/>
          <w:sz w:val="24"/>
        </w:rPr>
        <w:tab/>
      </w:r>
      <w:r>
        <w:rPr>
          <w:rFonts w:hint="eastAsia" w:ascii="仿宋_GB2312" w:hAnsi="仿宋" w:eastAsia="仿宋_GB2312" w:cs="宋体"/>
          <w:kern w:val="0"/>
          <w:sz w:val="24"/>
        </w:rPr>
        <w:tab/>
      </w:r>
      <w:r>
        <w:rPr>
          <w:rFonts w:hint="eastAsia" w:ascii="仿宋_GB2312" w:hAnsi="仿宋" w:eastAsia="仿宋_GB2312" w:cs="宋体"/>
          <w:kern w:val="0"/>
          <w:sz w:val="24"/>
        </w:rPr>
        <w:tab/>
      </w:r>
      <w:r>
        <w:rPr>
          <w:rFonts w:hint="eastAsia" w:ascii="仿宋_GB2312" w:hAnsi="仿宋" w:eastAsia="仿宋_GB2312" w:cs="宋体"/>
          <w:kern w:val="0"/>
          <w:sz w:val="24"/>
        </w:rPr>
        <w:tab/>
      </w:r>
    </w:p>
    <w:tbl>
      <w:tblPr>
        <w:tblStyle w:val="12"/>
        <w:tblW w:w="9504" w:type="dxa"/>
        <w:jc w:val="center"/>
        <w:tblLayout w:type="fixed"/>
        <w:tblCellMar>
          <w:top w:w="0" w:type="dxa"/>
          <w:left w:w="108" w:type="dxa"/>
          <w:bottom w:w="0" w:type="dxa"/>
          <w:right w:w="108" w:type="dxa"/>
        </w:tblCellMar>
      </w:tblPr>
      <w:tblGrid>
        <w:gridCol w:w="2897"/>
        <w:gridCol w:w="1770"/>
        <w:gridCol w:w="2265"/>
        <w:gridCol w:w="2572"/>
      </w:tblGrid>
      <w:tr>
        <w:tblPrEx>
          <w:tblCellMar>
            <w:top w:w="0" w:type="dxa"/>
            <w:left w:w="108" w:type="dxa"/>
            <w:bottom w:w="0" w:type="dxa"/>
            <w:right w:w="108" w:type="dxa"/>
          </w:tblCellMar>
        </w:tblPrEx>
        <w:trPr>
          <w:trHeight w:val="417" w:hRule="atLeast"/>
          <w:jc w:val="center"/>
        </w:trPr>
        <w:tc>
          <w:tcPr>
            <w:tcW w:w="289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财政供养人员情况</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编制数</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2019年实际在职</w:t>
            </w:r>
          </w:p>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人数</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控制率</w:t>
            </w:r>
          </w:p>
        </w:tc>
      </w:tr>
      <w:tr>
        <w:tblPrEx>
          <w:tblCellMar>
            <w:top w:w="0" w:type="dxa"/>
            <w:left w:w="108" w:type="dxa"/>
            <w:bottom w:w="0" w:type="dxa"/>
            <w:right w:w="108" w:type="dxa"/>
          </w:tblCellMar>
        </w:tblPrEx>
        <w:trPr>
          <w:trHeight w:val="177" w:hRule="atLeast"/>
          <w:jc w:val="center"/>
        </w:trPr>
        <w:tc>
          <w:tcPr>
            <w:tcW w:w="289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p>
        </w:tc>
        <w:tc>
          <w:tcPr>
            <w:tcW w:w="1770" w:type="dxa"/>
            <w:tcBorders>
              <w:top w:val="single" w:color="000000" w:sz="4" w:space="0"/>
              <w:left w:val="nil"/>
              <w:bottom w:val="single" w:color="000000" w:sz="4" w:space="0"/>
              <w:right w:val="single" w:color="000000" w:sz="4" w:space="0"/>
            </w:tcBorders>
            <w:vAlign w:val="center"/>
          </w:tcPr>
          <w:p>
            <w:pPr>
              <w:widowControl/>
              <w:spacing w:line="177" w:lineRule="atLeast"/>
              <w:jc w:val="center"/>
              <w:rPr>
                <w:rFonts w:ascii="仿宋_GB2312" w:hAnsi="仿宋" w:eastAsia="仿宋_GB2312" w:cs="宋体"/>
                <w:kern w:val="0"/>
                <w:sz w:val="24"/>
              </w:rPr>
            </w:pPr>
            <w:r>
              <w:rPr>
                <w:rFonts w:hint="eastAsia" w:ascii="仿宋_GB2312" w:hAnsi="仿宋" w:eastAsia="仿宋_GB2312" w:cs="宋体"/>
                <w:kern w:val="0"/>
                <w:sz w:val="24"/>
              </w:rPr>
              <w:t>21　</w:t>
            </w:r>
          </w:p>
        </w:tc>
        <w:tc>
          <w:tcPr>
            <w:tcW w:w="2265" w:type="dxa"/>
            <w:tcBorders>
              <w:top w:val="single" w:color="000000" w:sz="4" w:space="0"/>
              <w:left w:val="nil"/>
              <w:bottom w:val="single" w:color="000000" w:sz="4" w:space="0"/>
              <w:right w:val="single" w:color="000000" w:sz="4" w:space="0"/>
            </w:tcBorders>
            <w:vAlign w:val="center"/>
          </w:tcPr>
          <w:p>
            <w:pPr>
              <w:widowControl/>
              <w:spacing w:line="177" w:lineRule="atLeast"/>
              <w:jc w:val="center"/>
              <w:rPr>
                <w:rFonts w:ascii="仿宋_GB2312" w:hAnsi="仿宋" w:eastAsia="仿宋_GB2312" w:cs="宋体"/>
                <w:kern w:val="0"/>
                <w:sz w:val="24"/>
              </w:rPr>
            </w:pPr>
            <w:r>
              <w:rPr>
                <w:rFonts w:hint="eastAsia" w:ascii="仿宋_GB2312" w:hAnsi="仿宋" w:eastAsia="仿宋_GB2312" w:cs="宋体"/>
                <w:kern w:val="0"/>
                <w:sz w:val="24"/>
              </w:rPr>
              <w:t>19　</w:t>
            </w:r>
          </w:p>
        </w:tc>
        <w:tc>
          <w:tcPr>
            <w:tcW w:w="2572" w:type="dxa"/>
            <w:tcBorders>
              <w:top w:val="single" w:color="000000" w:sz="4" w:space="0"/>
              <w:left w:val="nil"/>
              <w:bottom w:val="single" w:color="000000" w:sz="4" w:space="0"/>
              <w:right w:val="single" w:color="000000" w:sz="4" w:space="0"/>
            </w:tcBorders>
            <w:vAlign w:val="center"/>
          </w:tcPr>
          <w:p>
            <w:pPr>
              <w:widowControl/>
              <w:spacing w:line="177" w:lineRule="atLeast"/>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经费控制情况</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2018年决算数</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2019年预算数</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bCs/>
                <w:kern w:val="0"/>
                <w:sz w:val="24"/>
              </w:rPr>
            </w:pPr>
            <w:r>
              <w:rPr>
                <w:rFonts w:hint="eastAsia" w:ascii="仿宋_GB2312" w:hAnsi="仿宋" w:eastAsia="仿宋_GB2312" w:cs="宋体"/>
                <w:bCs/>
                <w:kern w:val="0"/>
                <w:sz w:val="24"/>
              </w:rPr>
              <w:t>2019年决算数</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三公经费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3.3万元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r>
      <w:tr>
        <w:tblPrEx>
          <w:tblCellMar>
            <w:top w:w="0" w:type="dxa"/>
            <w:left w:w="108" w:type="dxa"/>
            <w:bottom w:w="0" w:type="dxa"/>
            <w:right w:w="108" w:type="dxa"/>
          </w:tblCellMar>
        </w:tblPrEx>
        <w:trPr>
          <w:trHeight w:val="39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1.公务用车购置和维护经费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其中：公车购置</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公车运行维护</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2.出国经费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3.公务接待</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3.3万元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r>
      <w:tr>
        <w:tblPrEx>
          <w:tblCellMar>
            <w:top w:w="0" w:type="dxa"/>
            <w:left w:w="108" w:type="dxa"/>
            <w:bottom w:w="0" w:type="dxa"/>
            <w:right w:w="108" w:type="dxa"/>
          </w:tblCellMar>
        </w:tblPrEx>
        <w:trPr>
          <w:trHeight w:val="39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项目支出：</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1.业务工作专项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2.运行维护专项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公用经费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147.3万元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120.38万元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123.5万元　</w:t>
            </w:r>
          </w:p>
        </w:tc>
      </w:tr>
      <w:tr>
        <w:tblPrEx>
          <w:tblCellMar>
            <w:top w:w="0" w:type="dxa"/>
            <w:left w:w="108" w:type="dxa"/>
            <w:bottom w:w="0" w:type="dxa"/>
            <w:right w:w="108" w:type="dxa"/>
          </w:tblCellMar>
        </w:tblPrEx>
        <w:trPr>
          <w:trHeight w:val="39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其中：</w:t>
            </w:r>
            <w:r>
              <w:rPr>
                <w:rFonts w:hint="eastAsia" w:ascii="仿宋_GB2312" w:hAnsi="仿宋" w:eastAsia="仿宋_GB2312" w:cs="宋体"/>
                <w:kern w:val="0"/>
                <w:szCs w:val="21"/>
              </w:rPr>
              <w:t>办公经费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19.1万元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25万元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27.3万元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w:t>
            </w:r>
            <w:r>
              <w:rPr>
                <w:rFonts w:hint="eastAsia" w:ascii="仿宋_GB2312" w:hAnsi="仿宋" w:eastAsia="仿宋_GB2312" w:cs="宋体"/>
                <w:kern w:val="0"/>
                <w:szCs w:val="21"/>
              </w:rPr>
              <w:t xml:space="preserve"> 水费、电费、差旅费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16.9万元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20万元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17.1万元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       </w:t>
            </w:r>
            <w:r>
              <w:rPr>
                <w:rFonts w:hint="eastAsia" w:ascii="仿宋_GB2312" w:hAnsi="仿宋" w:eastAsia="仿宋_GB2312" w:cs="宋体"/>
                <w:kern w:val="0"/>
                <w:szCs w:val="21"/>
              </w:rPr>
              <w:t>会议费、培训费</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26.3万元　</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35万元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36.8万元　</w:t>
            </w:r>
          </w:p>
        </w:tc>
      </w:tr>
      <w:tr>
        <w:tblPrEx>
          <w:tblCellMar>
            <w:top w:w="0" w:type="dxa"/>
            <w:left w:w="108" w:type="dxa"/>
            <w:bottom w:w="0" w:type="dxa"/>
            <w:right w:w="108" w:type="dxa"/>
          </w:tblCellMar>
        </w:tblPrEx>
        <w:trPr>
          <w:trHeight w:val="371"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政府采购金额</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0　</w:t>
            </w:r>
          </w:p>
        </w:tc>
      </w:tr>
      <w:tr>
        <w:tblPrEx>
          <w:tblCellMar>
            <w:top w:w="0" w:type="dxa"/>
            <w:left w:w="108" w:type="dxa"/>
            <w:bottom w:w="0" w:type="dxa"/>
            <w:right w:w="108" w:type="dxa"/>
          </w:tblCellMar>
        </w:tblPrEx>
        <w:trPr>
          <w:trHeight w:val="476"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4"/>
              </w:rPr>
            </w:pPr>
            <w:r>
              <w:rPr>
                <w:rFonts w:hint="eastAsia" w:ascii="仿宋_GB2312" w:hAnsi="仿宋" w:eastAsia="仿宋_GB2312" w:cs="宋体"/>
                <w:kern w:val="0"/>
                <w:sz w:val="24"/>
              </w:rPr>
              <w:t xml:space="preserve">部门整体支出预算调整 </w:t>
            </w:r>
          </w:p>
        </w:tc>
        <w:tc>
          <w:tcPr>
            <w:tcW w:w="17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w:t>
            </w:r>
          </w:p>
        </w:tc>
        <w:tc>
          <w:tcPr>
            <w:tcW w:w="226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25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1176" w:hRule="atLeast"/>
          <w:jc w:val="center"/>
        </w:trPr>
        <w:tc>
          <w:tcPr>
            <w:tcW w:w="2897"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厉行节约保障措施</w:t>
            </w:r>
          </w:p>
        </w:tc>
        <w:tc>
          <w:tcPr>
            <w:tcW w:w="6607"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4"/>
              </w:rPr>
            </w:pPr>
            <w:r>
              <w:rPr>
                <w:rFonts w:hint="eastAsia" w:ascii="仿宋_GB2312" w:hAnsi="仿宋_GB2312" w:eastAsia="仿宋_GB2312" w:cs="仿宋_GB2312"/>
                <w:szCs w:val="21"/>
                <w:lang w:val="zh-CN"/>
              </w:rPr>
              <w:t>严格安中央八项规定，厉行节约，节省了各项支出</w:t>
            </w:r>
            <w:r>
              <w:rPr>
                <w:rFonts w:hint="eastAsia" w:ascii="仿宋_GB2312" w:hAnsi="仿宋" w:eastAsia="仿宋_GB2312" w:cs="宋体"/>
                <w:kern w:val="0"/>
                <w:szCs w:val="21"/>
              </w:rPr>
              <w:t>　</w:t>
            </w:r>
          </w:p>
        </w:tc>
      </w:tr>
    </w:tbl>
    <w:p>
      <w:pPr>
        <w:widowControl/>
        <w:jc w:val="left"/>
        <w:rPr>
          <w:rFonts w:ascii="仿宋_GB2312" w:hAnsi="仿宋" w:eastAsia="仿宋_GB2312" w:cs="宋体"/>
          <w:kern w:val="0"/>
          <w:sz w:val="32"/>
          <w:szCs w:val="32"/>
        </w:rPr>
      </w:pPr>
      <w:r>
        <w:rPr>
          <w:rFonts w:hint="eastAsia" w:ascii="仿宋_GB2312" w:hAnsi="仿宋" w:eastAsia="仿宋_GB2312" w:cs="宋体"/>
          <w:kern w:val="0"/>
          <w:sz w:val="22"/>
          <w:szCs w:val="22"/>
        </w:rPr>
        <w:t>说明：“项目支出”需要填报除专项资金和基本支出以外的所有项目情况，包括业务工作项目、运行维护项目等；“公用经费”填报基本支出中的一般商品和服务支出。</w:t>
      </w:r>
    </w:p>
    <w:p>
      <w:pPr>
        <w:widowControl/>
        <w:jc w:val="left"/>
        <w:rPr>
          <w:rFonts w:ascii="仿宋" w:hAnsi="仿宋" w:eastAsia="仿宋" w:cs="宋体"/>
          <w:kern w:val="0"/>
          <w:sz w:val="32"/>
          <w:szCs w:val="32"/>
        </w:rPr>
      </w:pPr>
    </w:p>
    <w:p>
      <w:pPr>
        <w:widowControl/>
        <w:jc w:val="left"/>
        <w:rPr>
          <w:rFonts w:ascii="黑体" w:hAnsi="黑体" w:eastAsia="黑体" w:cs="宋体"/>
          <w:kern w:val="0"/>
          <w:sz w:val="32"/>
          <w:szCs w:val="32"/>
        </w:rPr>
      </w:pPr>
    </w:p>
    <w:p>
      <w:pPr>
        <w:widowControl/>
        <w:jc w:val="left"/>
        <w:rPr>
          <w:rFonts w:ascii="黑体" w:hAnsi="黑体" w:eastAsia="黑体" w:cs="宋体"/>
          <w:kern w:val="0"/>
          <w:sz w:val="32"/>
          <w:szCs w:val="32"/>
        </w:rPr>
      </w:pPr>
      <w:r>
        <w:rPr>
          <w:rFonts w:hint="eastAsia" w:ascii="黑体" w:hAnsi="黑体" w:eastAsia="黑体" w:cs="宋体"/>
          <w:kern w:val="0"/>
          <w:sz w:val="32"/>
          <w:szCs w:val="32"/>
        </w:rPr>
        <w:t>附件2-5</w:t>
      </w:r>
    </w:p>
    <w:p>
      <w:pPr>
        <w:widowControl/>
        <w:jc w:val="left"/>
        <w:rPr>
          <w:rFonts w:ascii="黑体" w:hAnsi="黑体" w:eastAsia="黑体" w:cs="宋体"/>
          <w:kern w:val="0"/>
          <w:sz w:val="32"/>
          <w:szCs w:val="32"/>
        </w:rPr>
      </w:pPr>
    </w:p>
    <w:p>
      <w:pPr>
        <w:widowControl/>
        <w:ind w:left="93"/>
        <w:jc w:val="center"/>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部门整体支出绩效评价指标自评打分表</w:t>
      </w:r>
    </w:p>
    <w:tbl>
      <w:tblPr>
        <w:tblStyle w:val="12"/>
        <w:tblW w:w="0" w:type="auto"/>
        <w:jc w:val="center"/>
        <w:tblLayout w:type="fixed"/>
        <w:tblCellMar>
          <w:top w:w="0" w:type="dxa"/>
          <w:left w:w="108" w:type="dxa"/>
          <w:bottom w:w="0" w:type="dxa"/>
          <w:right w:w="108" w:type="dxa"/>
        </w:tblCellMar>
      </w:tblPr>
      <w:tblGrid>
        <w:gridCol w:w="518"/>
        <w:gridCol w:w="416"/>
        <w:gridCol w:w="659"/>
        <w:gridCol w:w="434"/>
        <w:gridCol w:w="843"/>
        <w:gridCol w:w="458"/>
        <w:gridCol w:w="2272"/>
        <w:gridCol w:w="3304"/>
        <w:gridCol w:w="525"/>
      </w:tblGrid>
      <w:tr>
        <w:tblPrEx>
          <w:tblCellMar>
            <w:top w:w="0" w:type="dxa"/>
            <w:left w:w="108" w:type="dxa"/>
            <w:bottom w:w="0" w:type="dxa"/>
            <w:right w:w="108" w:type="dxa"/>
          </w:tblCellMar>
        </w:tblPrEx>
        <w:trPr>
          <w:tblHeader/>
          <w:jc w:val="center"/>
        </w:trPr>
        <w:tc>
          <w:tcPr>
            <w:tcW w:w="5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一级指标</w:t>
            </w:r>
          </w:p>
        </w:tc>
        <w:tc>
          <w:tcPr>
            <w:tcW w:w="416"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分值</w:t>
            </w:r>
          </w:p>
        </w:tc>
        <w:tc>
          <w:tcPr>
            <w:tcW w:w="659"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二级指标</w:t>
            </w:r>
          </w:p>
        </w:tc>
        <w:tc>
          <w:tcPr>
            <w:tcW w:w="434"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分值</w:t>
            </w:r>
          </w:p>
        </w:tc>
        <w:tc>
          <w:tcPr>
            <w:tcW w:w="843"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三级</w:t>
            </w:r>
          </w:p>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指标</w:t>
            </w:r>
          </w:p>
        </w:tc>
        <w:tc>
          <w:tcPr>
            <w:tcW w:w="458"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分值</w:t>
            </w:r>
          </w:p>
        </w:tc>
        <w:tc>
          <w:tcPr>
            <w:tcW w:w="2272"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评价标准</w:t>
            </w:r>
          </w:p>
        </w:tc>
        <w:tc>
          <w:tcPr>
            <w:tcW w:w="3304"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指标说明</w:t>
            </w:r>
          </w:p>
        </w:tc>
        <w:tc>
          <w:tcPr>
            <w:tcW w:w="525"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得分</w:t>
            </w:r>
          </w:p>
        </w:tc>
      </w:tr>
      <w:tr>
        <w:tblPrEx>
          <w:tblCellMar>
            <w:top w:w="0" w:type="dxa"/>
            <w:left w:w="108" w:type="dxa"/>
            <w:bottom w:w="0" w:type="dxa"/>
            <w:right w:w="108" w:type="dxa"/>
          </w:tblCellMar>
        </w:tblPrEx>
        <w:trPr>
          <w:trHeight w:val="1686" w:hRule="atLeast"/>
          <w:jc w:val="center"/>
        </w:trPr>
        <w:tc>
          <w:tcPr>
            <w:tcW w:w="518"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投入</w:t>
            </w:r>
          </w:p>
        </w:tc>
        <w:tc>
          <w:tcPr>
            <w:tcW w:w="416"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13</w:t>
            </w:r>
          </w:p>
        </w:tc>
        <w:tc>
          <w:tcPr>
            <w:tcW w:w="659"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预算配置</w:t>
            </w:r>
          </w:p>
        </w:tc>
        <w:tc>
          <w:tcPr>
            <w:tcW w:w="434"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13</w:t>
            </w: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在职人员控制率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5</w:t>
            </w:r>
          </w:p>
        </w:tc>
        <w:tc>
          <w:tcPr>
            <w:tcW w:w="2272" w:type="dxa"/>
            <w:tcBorders>
              <w:top w:val="nil"/>
              <w:left w:val="nil"/>
              <w:bottom w:val="nil"/>
              <w:right w:val="nil"/>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以100%为标准。在职人员控制率</w:t>
            </w:r>
            <w:r>
              <w:rPr>
                <w:rFonts w:hint="eastAsia" w:ascii="仿宋_GB2312" w:hAnsi="仿宋" w:eastAsia="仿宋" w:cs="宋体"/>
                <w:kern w:val="0"/>
                <w:sz w:val="20"/>
                <w:szCs w:val="20"/>
              </w:rPr>
              <w:t>≦</w:t>
            </w:r>
            <w:r>
              <w:rPr>
                <w:rFonts w:hint="eastAsia" w:ascii="仿宋_GB2312" w:hAnsi="仿宋" w:eastAsia="仿宋_GB2312" w:cs="宋体"/>
                <w:kern w:val="0"/>
                <w:sz w:val="20"/>
                <w:szCs w:val="20"/>
              </w:rPr>
              <w:t>100%，计5分；每超过一个百分点扣0.5分，扣完为止。</w:t>
            </w:r>
          </w:p>
        </w:tc>
        <w:tc>
          <w:tcPr>
            <w:tcW w:w="3304" w:type="dxa"/>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在职人员控制率=（在职人员数/编制数）×100%，在职人员数：部门（单位）实际在职人数，以市财政局确定的部门决算编制口径为准。</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编制数：机构编制部门核定批复的部门（单位）的人员编制数。</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5</w:t>
            </w:r>
          </w:p>
        </w:tc>
      </w:tr>
      <w:tr>
        <w:tblPrEx>
          <w:tblCellMar>
            <w:top w:w="0" w:type="dxa"/>
            <w:left w:w="108" w:type="dxa"/>
            <w:bottom w:w="0" w:type="dxa"/>
            <w:right w:w="108" w:type="dxa"/>
          </w:tblCellMar>
        </w:tblPrEx>
        <w:trPr>
          <w:trHeight w:val="1085"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“三公经费”变动率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8</w:t>
            </w:r>
          </w:p>
        </w:tc>
        <w:tc>
          <w:tcPr>
            <w:tcW w:w="2272" w:type="dxa"/>
            <w:tcBorders>
              <w:top w:val="single" w:color="000000" w:sz="4" w:space="0"/>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“三公经费”变动率</w:t>
            </w:r>
            <w:r>
              <w:rPr>
                <w:rFonts w:hint="eastAsia" w:ascii="仿宋_GB2312" w:hAnsi="仿宋" w:eastAsia="仿宋" w:cs="宋体"/>
                <w:kern w:val="0"/>
                <w:sz w:val="20"/>
                <w:szCs w:val="20"/>
              </w:rPr>
              <w:t>≦</w:t>
            </w:r>
            <w:r>
              <w:rPr>
                <w:rFonts w:hint="eastAsia" w:ascii="仿宋_GB2312" w:hAnsi="仿宋" w:eastAsia="仿宋_GB2312" w:cs="宋体"/>
                <w:kern w:val="0"/>
                <w:sz w:val="20"/>
                <w:szCs w:val="20"/>
              </w:rPr>
              <w:t>0,计8分；“三公经费”＞0，每超过一个百分点扣0.8分，扣完为止。</w:t>
            </w:r>
          </w:p>
        </w:tc>
        <w:tc>
          <w:tcPr>
            <w:tcW w:w="330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“三公经费”变动率=[（本年度“三公经费”预算数-上年度“三公经费”预算数）/上年度“三公经费”预算数]×100%</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r>
      <w:tr>
        <w:tblPrEx>
          <w:tblCellMar>
            <w:top w:w="0" w:type="dxa"/>
            <w:left w:w="108" w:type="dxa"/>
            <w:bottom w:w="0" w:type="dxa"/>
            <w:right w:w="108" w:type="dxa"/>
          </w:tblCellMar>
        </w:tblPrEx>
        <w:trPr>
          <w:jc w:val="center"/>
        </w:trPr>
        <w:tc>
          <w:tcPr>
            <w:tcW w:w="518"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过                                                                                                                                       程</w:t>
            </w:r>
          </w:p>
        </w:tc>
        <w:tc>
          <w:tcPr>
            <w:tcW w:w="416"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61</w:t>
            </w:r>
          </w:p>
        </w:tc>
        <w:tc>
          <w:tcPr>
            <w:tcW w:w="659"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预算执行</w:t>
            </w:r>
          </w:p>
        </w:tc>
        <w:tc>
          <w:tcPr>
            <w:tcW w:w="434"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20</w:t>
            </w: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预算完成率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10</w:t>
            </w:r>
          </w:p>
        </w:tc>
        <w:tc>
          <w:tcPr>
            <w:tcW w:w="22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100%计满分，每低于5%扣1分，扣完为止。</w:t>
            </w:r>
          </w:p>
        </w:tc>
        <w:tc>
          <w:tcPr>
            <w:tcW w:w="330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预算完成率=（上年结转+年初预算+本年追加预算-年末结余）/（上年结转+年初预算+本年追加预算）×100%。</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10</w:t>
            </w:r>
          </w:p>
        </w:tc>
      </w:tr>
      <w:tr>
        <w:tblPrEx>
          <w:tblCellMar>
            <w:top w:w="0" w:type="dxa"/>
            <w:left w:w="108" w:type="dxa"/>
            <w:bottom w:w="0" w:type="dxa"/>
            <w:right w:w="108"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预算控制率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10</w:t>
            </w:r>
          </w:p>
        </w:tc>
        <w:tc>
          <w:tcPr>
            <w:tcW w:w="22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预算控制率=0，计10分；0-10%（含），计8分；10-20%（含），计6分；20-30%（含），计4分；大于30%不得分。</w:t>
            </w:r>
          </w:p>
        </w:tc>
        <w:tc>
          <w:tcPr>
            <w:tcW w:w="330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预算控制率=（本年追加预算/年初预算）×100%。</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10</w:t>
            </w:r>
          </w:p>
        </w:tc>
      </w:tr>
      <w:tr>
        <w:tblPrEx>
          <w:tblCellMar>
            <w:top w:w="0" w:type="dxa"/>
            <w:left w:w="108" w:type="dxa"/>
            <w:bottom w:w="0" w:type="dxa"/>
            <w:right w:w="108" w:type="dxa"/>
          </w:tblCellMar>
        </w:tblPrEx>
        <w:trPr>
          <w:trHeight w:val="1390"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659"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预算管理</w:t>
            </w:r>
          </w:p>
        </w:tc>
        <w:tc>
          <w:tcPr>
            <w:tcW w:w="434" w:type="dxa"/>
            <w:vMerge w:val="restart"/>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41</w:t>
            </w: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公用经费控制率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8</w:t>
            </w:r>
          </w:p>
        </w:tc>
        <w:tc>
          <w:tcPr>
            <w:tcW w:w="22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100%以下（含）计满分，每超出1%扣1分，扣完为止。</w:t>
            </w:r>
          </w:p>
        </w:tc>
        <w:tc>
          <w:tcPr>
            <w:tcW w:w="330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公用经费控制率=（实际支出公用经费总额/预算安排公用经费总额）×100%。</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公用经费支出是指部门基本支出中的一般商品和服务支出。</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r>
      <w:tr>
        <w:tblPrEx>
          <w:tblCellMar>
            <w:top w:w="0" w:type="dxa"/>
            <w:left w:w="108" w:type="dxa"/>
            <w:bottom w:w="0" w:type="dxa"/>
            <w:right w:w="108" w:type="dxa"/>
          </w:tblCellMar>
        </w:tblPrEx>
        <w:trPr>
          <w:trHeight w:val="928"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“三公经费”控制率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8</w:t>
            </w:r>
          </w:p>
        </w:tc>
        <w:tc>
          <w:tcPr>
            <w:tcW w:w="22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100%以下（含）计满分，每超出1%扣1分，扣完为止。</w:t>
            </w:r>
          </w:p>
        </w:tc>
        <w:tc>
          <w:tcPr>
            <w:tcW w:w="330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“三公经费”控制率-（“三公经费”实际支出数/“三公经费”预算安排数）×100%。</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r>
      <w:tr>
        <w:tblPrEx>
          <w:tblCellMar>
            <w:top w:w="0" w:type="dxa"/>
            <w:left w:w="108" w:type="dxa"/>
            <w:bottom w:w="0" w:type="dxa"/>
            <w:right w:w="108"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政府采购执行率</w:t>
            </w:r>
          </w:p>
        </w:tc>
        <w:tc>
          <w:tcPr>
            <w:tcW w:w="458"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w:t>
            </w:r>
          </w:p>
        </w:tc>
        <w:tc>
          <w:tcPr>
            <w:tcW w:w="22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100%计满分，每超过（降低）5%扣2分，扣完为止。</w:t>
            </w:r>
          </w:p>
        </w:tc>
        <w:tc>
          <w:tcPr>
            <w:tcW w:w="3304"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仿宋" w:eastAsia="仿宋_GB2312" w:cs="宋体"/>
                <w:kern w:val="0"/>
                <w:sz w:val="20"/>
                <w:szCs w:val="20"/>
              </w:rPr>
            </w:pPr>
            <w:r>
              <w:rPr>
                <w:rFonts w:hint="eastAsia" w:ascii="仿宋_GB2312" w:hAnsi="仿宋" w:eastAsia="仿宋_GB2312" w:cs="宋体"/>
                <w:kern w:val="0"/>
                <w:sz w:val="20"/>
                <w:szCs w:val="20"/>
              </w:rPr>
              <w:t>政府采购执行率=（实际政府采购金额/政府采购预算数）×100%</w:t>
            </w:r>
          </w:p>
        </w:tc>
        <w:tc>
          <w:tcPr>
            <w:tcW w:w="525"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w:t>
            </w:r>
          </w:p>
        </w:tc>
      </w:tr>
      <w:tr>
        <w:tblPrEx>
          <w:tblCellMar>
            <w:top w:w="0" w:type="dxa"/>
            <w:left w:w="108" w:type="dxa"/>
            <w:bottom w:w="0" w:type="dxa"/>
            <w:right w:w="108" w:type="dxa"/>
          </w:tblCellMar>
        </w:tblPrEx>
        <w:trPr>
          <w:trHeight w:val="3093" w:hRule="atLeast"/>
          <w:jc w:val="center"/>
        </w:trPr>
        <w:tc>
          <w:tcPr>
            <w:tcW w:w="518"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过                                                                                                                                       程</w:t>
            </w:r>
          </w:p>
        </w:tc>
        <w:tc>
          <w:tcPr>
            <w:tcW w:w="416" w:type="dxa"/>
            <w:vMerge w:val="restart"/>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61</w:t>
            </w:r>
          </w:p>
        </w:tc>
        <w:tc>
          <w:tcPr>
            <w:tcW w:w="659" w:type="dxa"/>
            <w:vMerge w:val="restart"/>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预算管理</w:t>
            </w:r>
          </w:p>
        </w:tc>
        <w:tc>
          <w:tcPr>
            <w:tcW w:w="434"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管理制度健全性</w:t>
            </w:r>
          </w:p>
        </w:tc>
        <w:tc>
          <w:tcPr>
            <w:tcW w:w="458"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8</w:t>
            </w:r>
          </w:p>
        </w:tc>
        <w:tc>
          <w:tcPr>
            <w:tcW w:w="2272"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①有内部财务管理制度、会计核算制度等管理制度，2分；</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②有本部门厉行节约制度,2分；</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③相关管理制度合法、合规、完整，2分；④相关管理制度得到有效执行，2分。</w:t>
            </w:r>
          </w:p>
        </w:tc>
        <w:tc>
          <w:tcPr>
            <w:tcW w:w="3304"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　</w:t>
            </w:r>
          </w:p>
        </w:tc>
        <w:tc>
          <w:tcPr>
            <w:tcW w:w="525"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r>
      <w:tr>
        <w:tblPrEx>
          <w:tblCellMar>
            <w:top w:w="0" w:type="dxa"/>
            <w:left w:w="108" w:type="dxa"/>
            <w:bottom w:w="0" w:type="dxa"/>
            <w:right w:w="108" w:type="dxa"/>
          </w:tblCellMar>
        </w:tblPrEx>
        <w:trPr>
          <w:trHeight w:val="4351"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资金使用合规性</w:t>
            </w:r>
          </w:p>
        </w:tc>
        <w:tc>
          <w:tcPr>
            <w:tcW w:w="458"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w:t>
            </w:r>
          </w:p>
        </w:tc>
        <w:tc>
          <w:tcPr>
            <w:tcW w:w="2272"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以上情况每出现一例不符合要求的扣1分，扣完为止。</w:t>
            </w:r>
          </w:p>
        </w:tc>
        <w:tc>
          <w:tcPr>
            <w:tcW w:w="3304"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　</w:t>
            </w:r>
          </w:p>
        </w:tc>
        <w:tc>
          <w:tcPr>
            <w:tcW w:w="525"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w:t>
            </w:r>
          </w:p>
        </w:tc>
      </w:tr>
      <w:tr>
        <w:tblPrEx>
          <w:tblCellMar>
            <w:top w:w="0" w:type="dxa"/>
            <w:left w:w="108" w:type="dxa"/>
            <w:bottom w:w="0" w:type="dxa"/>
            <w:right w:w="108" w:type="dxa"/>
          </w:tblCellMar>
        </w:tblPrEx>
        <w:trPr>
          <w:trHeight w:val="4502" w:hRule="atLeast"/>
          <w:jc w:val="center"/>
        </w:trPr>
        <w:tc>
          <w:tcPr>
            <w:tcW w:w="518"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预决算信息公开性</w:t>
            </w:r>
          </w:p>
        </w:tc>
        <w:tc>
          <w:tcPr>
            <w:tcW w:w="458"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5</w:t>
            </w:r>
          </w:p>
        </w:tc>
        <w:tc>
          <w:tcPr>
            <w:tcW w:w="2272"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304"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预决算信息是指与部门预算、执行、决算、监督、绩效等管理相关的信息。</w:t>
            </w:r>
          </w:p>
        </w:tc>
        <w:tc>
          <w:tcPr>
            <w:tcW w:w="525"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5</w:t>
            </w:r>
          </w:p>
        </w:tc>
      </w:tr>
      <w:tr>
        <w:tblPrEx>
          <w:tblCellMar>
            <w:top w:w="0" w:type="dxa"/>
            <w:left w:w="108" w:type="dxa"/>
            <w:bottom w:w="0" w:type="dxa"/>
            <w:right w:w="108" w:type="dxa"/>
          </w:tblCellMar>
        </w:tblPrEx>
        <w:trPr>
          <w:jc w:val="center"/>
        </w:trPr>
        <w:tc>
          <w:tcPr>
            <w:tcW w:w="518" w:type="dxa"/>
            <w:vMerge w:val="restart"/>
            <w:tcBorders>
              <w:top w:val="nil"/>
              <w:left w:val="single" w:color="auto" w:sz="4" w:space="0"/>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产出及效率</w:t>
            </w:r>
          </w:p>
        </w:tc>
        <w:tc>
          <w:tcPr>
            <w:tcW w:w="416" w:type="dxa"/>
            <w:vMerge w:val="restart"/>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26</w:t>
            </w:r>
          </w:p>
        </w:tc>
        <w:tc>
          <w:tcPr>
            <w:tcW w:w="659"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职责履行</w:t>
            </w:r>
          </w:p>
        </w:tc>
        <w:tc>
          <w:tcPr>
            <w:tcW w:w="434"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8</w:t>
            </w:r>
          </w:p>
        </w:tc>
        <w:tc>
          <w:tcPr>
            <w:tcW w:w="843" w:type="dxa"/>
            <w:tcBorders>
              <w:top w:val="nil"/>
              <w:left w:val="nil"/>
              <w:bottom w:val="nil"/>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重点工作和业务工作</w:t>
            </w:r>
          </w:p>
        </w:tc>
        <w:tc>
          <w:tcPr>
            <w:tcW w:w="458"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8</w:t>
            </w:r>
          </w:p>
        </w:tc>
        <w:tc>
          <w:tcPr>
            <w:tcW w:w="2272"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单位年终考评结果。</w:t>
            </w:r>
          </w:p>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考评结果为优秀的计8分；良好的计6分；一般的计4分；不合格的不计分。</w:t>
            </w:r>
            <w:r>
              <w:rPr>
                <w:rFonts w:hint="eastAsia" w:ascii="仿宋_GB2312" w:hAnsi="仿宋" w:eastAsia="仿宋_GB2312" w:cs="宋体"/>
                <w:kern w:val="0"/>
                <w:sz w:val="20"/>
                <w:szCs w:val="20"/>
              </w:rPr>
              <w:br w:type="textWrapping"/>
            </w:r>
          </w:p>
        </w:tc>
        <w:tc>
          <w:tcPr>
            <w:tcW w:w="3304" w:type="dxa"/>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　附件请提供证明材料。</w:t>
            </w:r>
          </w:p>
        </w:tc>
        <w:tc>
          <w:tcPr>
            <w:tcW w:w="525"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659" w:type="dxa"/>
            <w:vMerge w:val="restart"/>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履职 效益</w:t>
            </w:r>
          </w:p>
        </w:tc>
        <w:tc>
          <w:tcPr>
            <w:tcW w:w="434" w:type="dxa"/>
            <w:vMerge w:val="restart"/>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w:t>
            </w:r>
          </w:p>
        </w:tc>
        <w:tc>
          <w:tcPr>
            <w:tcW w:w="843"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经济效益</w:t>
            </w:r>
          </w:p>
        </w:tc>
        <w:tc>
          <w:tcPr>
            <w:tcW w:w="458" w:type="dxa"/>
            <w:vMerge w:val="restart"/>
            <w:tcBorders>
              <w:top w:val="nil"/>
              <w:left w:val="nil"/>
              <w:bottom w:val="nil"/>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w:t>
            </w:r>
          </w:p>
        </w:tc>
        <w:tc>
          <w:tcPr>
            <w:tcW w:w="5576" w:type="dxa"/>
            <w:gridSpan w:val="2"/>
            <w:vMerge w:val="restart"/>
            <w:tcBorders>
              <w:top w:val="nil"/>
              <w:left w:val="nil"/>
              <w:bottom w:val="nil"/>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此两项指标为设置部门整体支出绩效评价指标时必须考虑的共性要素，可根据部门实际情况有选择地进行设置，并将其细化为相应的个性化指标。</w:t>
            </w:r>
          </w:p>
        </w:tc>
        <w:tc>
          <w:tcPr>
            <w:tcW w:w="525" w:type="dxa"/>
            <w:tcBorders>
              <w:top w:val="nil"/>
              <w:left w:val="nil"/>
              <w:bottom w:val="nil"/>
              <w:right w:val="single" w:color="000000"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w:t>
            </w: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16"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659"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jc w:val="left"/>
              <w:rPr>
                <w:rFonts w:ascii="仿宋_GB2312" w:hAnsi="仿宋" w:eastAsia="仿宋_GB2312" w:cs="宋体"/>
                <w:kern w:val="0"/>
                <w:sz w:val="20"/>
                <w:szCs w:val="20"/>
              </w:rPr>
            </w:pPr>
          </w:p>
        </w:tc>
        <w:tc>
          <w:tcPr>
            <w:tcW w:w="843" w:type="dxa"/>
            <w:tcBorders>
              <w:top w:val="nil"/>
              <w:left w:val="nil"/>
              <w:bottom w:val="single" w:color="000000"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社会效益</w:t>
            </w:r>
          </w:p>
        </w:tc>
        <w:tc>
          <w:tcPr>
            <w:tcW w:w="458" w:type="dxa"/>
            <w:vMerge w:val="continue"/>
            <w:tcBorders>
              <w:top w:val="nil"/>
              <w:left w:val="nil"/>
              <w:bottom w:val="nil"/>
              <w:right w:val="single" w:color="000000" w:sz="4" w:space="0"/>
            </w:tcBorders>
            <w:vAlign w:val="center"/>
          </w:tcPr>
          <w:p>
            <w:pPr>
              <w:widowControl/>
              <w:jc w:val="left"/>
              <w:rPr>
                <w:rFonts w:ascii="仿宋_GB2312" w:hAnsi="仿宋" w:eastAsia="仿宋_GB2312" w:cs="宋体"/>
                <w:kern w:val="0"/>
                <w:sz w:val="20"/>
                <w:szCs w:val="20"/>
              </w:rPr>
            </w:pPr>
          </w:p>
        </w:tc>
        <w:tc>
          <w:tcPr>
            <w:tcW w:w="5576" w:type="dxa"/>
            <w:gridSpan w:val="2"/>
            <w:vMerge w:val="continue"/>
            <w:tcBorders>
              <w:top w:val="nil"/>
              <w:left w:val="nil"/>
              <w:bottom w:val="nil"/>
              <w:right w:val="single" w:color="000000" w:sz="4" w:space="0"/>
            </w:tcBorders>
            <w:vAlign w:val="center"/>
          </w:tcPr>
          <w:p>
            <w:pPr>
              <w:widowControl/>
              <w:jc w:val="left"/>
              <w:rPr>
                <w:rFonts w:ascii="仿宋_GB2312" w:hAnsi="仿宋" w:eastAsia="仿宋_GB2312" w:cs="宋体"/>
                <w:kern w:val="0"/>
                <w:sz w:val="20"/>
                <w:szCs w:val="20"/>
              </w:rPr>
            </w:pPr>
          </w:p>
        </w:tc>
        <w:tc>
          <w:tcPr>
            <w:tcW w:w="525" w:type="dxa"/>
            <w:tcBorders>
              <w:top w:val="nil"/>
              <w:left w:val="nil"/>
              <w:bottom w:val="nil"/>
              <w:right w:val="single" w:color="000000" w:sz="4" w:space="0"/>
            </w:tcBorders>
            <w:vAlign w:val="center"/>
          </w:tcPr>
          <w:p>
            <w:pPr>
              <w:widowControl/>
              <w:jc w:val="center"/>
              <w:rPr>
                <w:rFonts w:ascii="仿宋_GB2312" w:hAnsi="仿宋" w:eastAsia="仿宋_GB2312" w:cs="宋体"/>
                <w:kern w:val="0"/>
                <w:sz w:val="18"/>
                <w:szCs w:val="18"/>
              </w:rPr>
            </w:pPr>
          </w:p>
        </w:tc>
      </w:tr>
      <w:tr>
        <w:tblPrEx>
          <w:tblCellMar>
            <w:top w:w="0" w:type="dxa"/>
            <w:left w:w="108" w:type="dxa"/>
            <w:bottom w:w="0" w:type="dxa"/>
            <w:right w:w="108" w:type="dxa"/>
          </w:tblCellMar>
        </w:tblPrEx>
        <w:trPr>
          <w:jc w:val="center"/>
        </w:trPr>
        <w:tc>
          <w:tcPr>
            <w:tcW w:w="518" w:type="dxa"/>
            <w:vMerge w:val="continue"/>
            <w:tcBorders>
              <w:top w:val="nil"/>
              <w:left w:val="single" w:color="auto" w:sz="4" w:space="0"/>
              <w:bottom w:val="single" w:color="auto" w:sz="4" w:space="0"/>
              <w:right w:val="single" w:color="000000" w:sz="4" w:space="0"/>
            </w:tcBorders>
            <w:vAlign w:val="center"/>
          </w:tcPr>
          <w:p>
            <w:pPr>
              <w:widowControl/>
              <w:jc w:val="left"/>
              <w:rPr>
                <w:rFonts w:ascii="仿宋_GB2312" w:hAnsi="仿宋" w:eastAsia="仿宋_GB2312" w:cs="宋体"/>
                <w:kern w:val="0"/>
                <w:sz w:val="20"/>
                <w:szCs w:val="20"/>
              </w:rPr>
            </w:pPr>
          </w:p>
        </w:tc>
        <w:tc>
          <w:tcPr>
            <w:tcW w:w="416" w:type="dxa"/>
            <w:vMerge w:val="continue"/>
            <w:tcBorders>
              <w:top w:val="nil"/>
              <w:left w:val="nil"/>
              <w:bottom w:val="single" w:color="auto" w:sz="4" w:space="0"/>
              <w:right w:val="single" w:color="000000" w:sz="4" w:space="0"/>
            </w:tcBorders>
            <w:vAlign w:val="center"/>
          </w:tcPr>
          <w:p>
            <w:pPr>
              <w:widowControl/>
              <w:jc w:val="left"/>
              <w:rPr>
                <w:rFonts w:ascii="仿宋_GB2312" w:hAnsi="仿宋" w:eastAsia="仿宋_GB2312" w:cs="宋体"/>
                <w:kern w:val="0"/>
                <w:sz w:val="20"/>
                <w:szCs w:val="20"/>
              </w:rPr>
            </w:pPr>
          </w:p>
        </w:tc>
        <w:tc>
          <w:tcPr>
            <w:tcW w:w="659" w:type="dxa"/>
            <w:vMerge w:val="continue"/>
            <w:tcBorders>
              <w:top w:val="nil"/>
              <w:left w:val="nil"/>
              <w:bottom w:val="single" w:color="auto" w:sz="4" w:space="0"/>
              <w:right w:val="single" w:color="000000" w:sz="4" w:space="0"/>
            </w:tcBorders>
            <w:vAlign w:val="center"/>
          </w:tcPr>
          <w:p>
            <w:pPr>
              <w:widowControl/>
              <w:jc w:val="left"/>
              <w:rPr>
                <w:rFonts w:ascii="仿宋_GB2312" w:hAnsi="仿宋" w:eastAsia="仿宋_GB2312" w:cs="宋体"/>
                <w:kern w:val="0"/>
                <w:sz w:val="20"/>
                <w:szCs w:val="20"/>
              </w:rPr>
            </w:pPr>
          </w:p>
        </w:tc>
        <w:tc>
          <w:tcPr>
            <w:tcW w:w="434" w:type="dxa"/>
            <w:vMerge w:val="restart"/>
            <w:tcBorders>
              <w:top w:val="nil"/>
              <w:left w:val="nil"/>
              <w:bottom w:val="single" w:color="auto"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12</w:t>
            </w:r>
          </w:p>
        </w:tc>
        <w:tc>
          <w:tcPr>
            <w:tcW w:w="843" w:type="dxa"/>
            <w:tcBorders>
              <w:top w:val="nil"/>
              <w:left w:val="nil"/>
              <w:bottom w:val="single" w:color="auto"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行政效能</w:t>
            </w:r>
          </w:p>
        </w:tc>
        <w:tc>
          <w:tcPr>
            <w:tcW w:w="458" w:type="dxa"/>
            <w:tcBorders>
              <w:top w:val="single" w:color="000000"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w:t>
            </w:r>
          </w:p>
        </w:tc>
        <w:tc>
          <w:tcPr>
            <w:tcW w:w="2272" w:type="dxa"/>
            <w:tcBorders>
              <w:top w:val="single" w:color="000000" w:sz="4" w:space="0"/>
              <w:left w:val="nil"/>
              <w:bottom w:val="single" w:color="auto"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促进部门改进文风会风，加强经费及资产管理，推动网上办事，提高行政效率，降低行政成本效果较好的计6分；一般3分；无效果或者效果不明显0分。</w:t>
            </w:r>
          </w:p>
        </w:tc>
        <w:tc>
          <w:tcPr>
            <w:tcW w:w="3304" w:type="dxa"/>
            <w:tcBorders>
              <w:top w:val="single" w:color="000000" w:sz="4" w:space="0"/>
              <w:left w:val="nil"/>
              <w:bottom w:val="single" w:color="auto" w:sz="4" w:space="0"/>
              <w:right w:val="single" w:color="000000"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根据部门自评材料评定。</w:t>
            </w:r>
          </w:p>
        </w:tc>
        <w:tc>
          <w:tcPr>
            <w:tcW w:w="525" w:type="dxa"/>
            <w:tcBorders>
              <w:top w:val="single" w:color="000000" w:sz="4" w:space="0"/>
              <w:left w:val="nil"/>
              <w:bottom w:val="single" w:color="auto" w:sz="4" w:space="0"/>
              <w:right w:val="single" w:color="000000"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w:t>
            </w:r>
          </w:p>
        </w:tc>
      </w:tr>
      <w:tr>
        <w:tblPrEx>
          <w:tblCellMar>
            <w:top w:w="0" w:type="dxa"/>
            <w:left w:w="108" w:type="dxa"/>
            <w:bottom w:w="0" w:type="dxa"/>
            <w:right w:w="108" w:type="dxa"/>
          </w:tblCellMar>
        </w:tblPrEx>
        <w:trPr>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p>
        </w:tc>
        <w:tc>
          <w:tcPr>
            <w:tcW w:w="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p>
        </w:tc>
        <w:tc>
          <w:tcPr>
            <w:tcW w:w="4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社会公众或服务对象满意度</w:t>
            </w:r>
          </w:p>
        </w:tc>
        <w:tc>
          <w:tcPr>
            <w:tcW w:w="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6</w:t>
            </w:r>
          </w:p>
        </w:tc>
        <w:tc>
          <w:tcPr>
            <w:tcW w:w="227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90%（含）以上计6分；</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80%（含）-90%，计4分；</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70%（含）-80%，计2分；</w:t>
            </w:r>
            <w:r>
              <w:rPr>
                <w:rFonts w:hint="eastAsia" w:ascii="仿宋_GB2312" w:hAnsi="仿宋" w:eastAsia="仿宋_GB2312" w:cs="宋体"/>
                <w:kern w:val="0"/>
                <w:sz w:val="20"/>
                <w:szCs w:val="20"/>
              </w:rPr>
              <w:br w:type="textWrapping"/>
            </w:r>
            <w:r>
              <w:rPr>
                <w:rFonts w:hint="eastAsia" w:ascii="仿宋_GB2312" w:hAnsi="仿宋" w:eastAsia="仿宋_GB2312" w:cs="宋体"/>
                <w:kern w:val="0"/>
                <w:sz w:val="20"/>
                <w:szCs w:val="20"/>
              </w:rPr>
              <w:t>低于70%计0分。</w:t>
            </w:r>
          </w:p>
        </w:tc>
        <w:tc>
          <w:tcPr>
            <w:tcW w:w="33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kern w:val="0"/>
                <w:sz w:val="20"/>
                <w:szCs w:val="20"/>
              </w:rPr>
            </w:pPr>
            <w:r>
              <w:rPr>
                <w:rFonts w:hint="eastAsia" w:ascii="仿宋_GB2312" w:hAnsi="仿宋" w:eastAsia="仿宋_GB2312" w:cs="宋体"/>
                <w:kern w:val="0"/>
                <w:sz w:val="20"/>
                <w:szCs w:val="20"/>
              </w:rPr>
              <w:t>社会公众或服务对象是指部门（单位）履行职责而影响到的部门、群体或个人，一般采取社会调查的方式。</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6</w:t>
            </w:r>
          </w:p>
        </w:tc>
      </w:tr>
      <w:tr>
        <w:tblPrEx>
          <w:tblCellMar>
            <w:top w:w="0" w:type="dxa"/>
            <w:left w:w="108" w:type="dxa"/>
            <w:bottom w:w="0" w:type="dxa"/>
            <w:right w:w="108" w:type="dxa"/>
          </w:tblCellMar>
        </w:tblPrEx>
        <w:trPr>
          <w:jc w:val="center"/>
        </w:trPr>
        <w:tc>
          <w:tcPr>
            <w:tcW w:w="8904"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0"/>
                <w:szCs w:val="20"/>
              </w:rPr>
            </w:pPr>
            <w:r>
              <w:rPr>
                <w:rFonts w:hint="eastAsia" w:ascii="仿宋_GB2312" w:hAnsi="仿宋" w:eastAsia="仿宋_GB2312" w:cs="宋体"/>
                <w:kern w:val="0"/>
                <w:sz w:val="20"/>
                <w:szCs w:val="20"/>
              </w:rPr>
              <w:t>合计得分</w:t>
            </w:r>
          </w:p>
        </w:tc>
        <w:tc>
          <w:tcPr>
            <w:tcW w:w="5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100</w:t>
            </w:r>
          </w:p>
        </w:tc>
      </w:tr>
    </w:tbl>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widowControl/>
        <w:ind w:firstLine="640" w:firstLineChars="200"/>
        <w:jc w:val="left"/>
        <w:rPr>
          <w:rFonts w:ascii="仿宋" w:hAnsi="仿宋" w:eastAsia="仿宋" w:cs="仿宋"/>
          <w:kern w:val="0"/>
          <w:sz w:val="32"/>
          <w:szCs w:val="32"/>
        </w:rPr>
      </w:pPr>
    </w:p>
    <w:p>
      <w:pPr>
        <w:spacing w:line="600" w:lineRule="exact"/>
        <w:rPr>
          <w:rFonts w:ascii="黑体" w:hAnsi="黑体" w:eastAsia="黑体"/>
          <w:sz w:val="32"/>
        </w:rPr>
      </w:pPr>
      <w:r>
        <w:rPr>
          <w:rFonts w:hint="eastAsia" w:ascii="黑体" w:hAnsi="黑体" w:eastAsia="黑体"/>
          <w:sz w:val="32"/>
        </w:rPr>
        <w:t>附件4</w:t>
      </w:r>
    </w:p>
    <w:p>
      <w:pPr>
        <w:spacing w:line="600" w:lineRule="exact"/>
        <w:rPr>
          <w:rFonts w:ascii="黑体" w:hAnsi="黑体" w:eastAsia="黑体"/>
          <w:sz w:val="32"/>
        </w:rPr>
      </w:pPr>
    </w:p>
    <w:p>
      <w:pPr>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申报材料评审要点及分值占比说明</w:t>
      </w:r>
    </w:p>
    <w:p>
      <w:pPr>
        <w:spacing w:line="600" w:lineRule="exact"/>
        <w:rPr>
          <w:rFonts w:eastAsia="仿宋_GB2312"/>
          <w:sz w:val="32"/>
        </w:rPr>
      </w:pPr>
    </w:p>
    <w:p>
      <w:pPr>
        <w:spacing w:line="600" w:lineRule="exact"/>
        <w:ind w:firstLine="640" w:firstLineChars="200"/>
        <w:rPr>
          <w:rFonts w:ascii="黑体" w:hAnsi="黑体" w:eastAsia="黑体" w:cs="黑体"/>
          <w:sz w:val="32"/>
        </w:rPr>
      </w:pPr>
      <w:r>
        <w:rPr>
          <w:rFonts w:hint="eastAsia" w:ascii="黑体" w:hAnsi="黑体" w:eastAsia="黑体" w:cs="黑体"/>
          <w:sz w:val="32"/>
        </w:rPr>
        <w:t>一、材料报送及时（10分）</w:t>
      </w:r>
    </w:p>
    <w:p>
      <w:pPr>
        <w:spacing w:line="600" w:lineRule="exact"/>
        <w:rPr>
          <w:rFonts w:eastAsia="仿宋_GB2312"/>
          <w:sz w:val="32"/>
        </w:rPr>
      </w:pPr>
      <w:r>
        <w:rPr>
          <w:rFonts w:hint="eastAsia" w:eastAsia="仿宋_GB2312"/>
          <w:sz w:val="32"/>
        </w:rPr>
        <w:t xml:space="preserve">    按规定时间报送材料的计满分；迟报按天数扣分。</w:t>
      </w:r>
    </w:p>
    <w:p>
      <w:pPr>
        <w:spacing w:line="600" w:lineRule="exact"/>
        <w:ind w:firstLine="640" w:firstLineChars="200"/>
        <w:rPr>
          <w:rFonts w:ascii="黑体" w:hAnsi="黑体" w:eastAsia="黑体" w:cs="黑体"/>
          <w:sz w:val="32"/>
        </w:rPr>
      </w:pPr>
      <w:r>
        <w:rPr>
          <w:rFonts w:hint="eastAsia" w:ascii="黑体" w:hAnsi="黑体" w:eastAsia="黑体" w:cs="黑体"/>
          <w:sz w:val="32"/>
        </w:rPr>
        <w:t>二、材料装订规范（5分）</w:t>
      </w:r>
    </w:p>
    <w:p>
      <w:pPr>
        <w:spacing w:line="600" w:lineRule="exact"/>
        <w:ind w:firstLine="640"/>
        <w:rPr>
          <w:rFonts w:eastAsia="仿宋_GB2312"/>
          <w:sz w:val="32"/>
        </w:rPr>
      </w:pPr>
      <w:r>
        <w:rPr>
          <w:rFonts w:hint="eastAsia" w:eastAsia="仿宋_GB2312"/>
          <w:sz w:val="32"/>
        </w:rPr>
        <w:t>材料按要求规范装订且盖章的，计满分；不规范的酌情扣分。</w:t>
      </w:r>
    </w:p>
    <w:p>
      <w:pPr>
        <w:spacing w:line="600" w:lineRule="exact"/>
        <w:ind w:firstLine="640" w:firstLineChars="200"/>
        <w:rPr>
          <w:rFonts w:ascii="黑体" w:hAnsi="黑体" w:eastAsia="黑体" w:cs="黑体"/>
          <w:sz w:val="32"/>
        </w:rPr>
      </w:pPr>
      <w:r>
        <w:rPr>
          <w:rFonts w:hint="eastAsia" w:ascii="黑体" w:hAnsi="黑体" w:eastAsia="黑体" w:cs="黑体"/>
          <w:sz w:val="32"/>
        </w:rPr>
        <w:t>三、材料目录内容完整（20分）</w:t>
      </w:r>
    </w:p>
    <w:p>
      <w:pPr>
        <w:spacing w:line="600" w:lineRule="exact"/>
        <w:rPr>
          <w:rFonts w:eastAsia="仿宋_GB2312"/>
          <w:sz w:val="32"/>
        </w:rPr>
      </w:pPr>
      <w:r>
        <w:rPr>
          <w:rFonts w:hint="eastAsia" w:eastAsia="仿宋_GB2312"/>
          <w:sz w:val="32"/>
        </w:rPr>
        <w:t xml:space="preserve">    按要求的材料目录，形成自评材料的，计满分；有缺失的，按缺失项以及其必要性酌情扣分。</w:t>
      </w:r>
    </w:p>
    <w:p>
      <w:pPr>
        <w:spacing w:line="600" w:lineRule="exact"/>
        <w:ind w:firstLine="640" w:firstLineChars="200"/>
        <w:rPr>
          <w:rFonts w:ascii="黑体" w:hAnsi="黑体" w:eastAsia="黑体" w:cs="黑体"/>
          <w:sz w:val="32"/>
        </w:rPr>
      </w:pPr>
      <w:r>
        <w:rPr>
          <w:rFonts w:hint="eastAsia" w:ascii="黑体" w:hAnsi="黑体" w:eastAsia="黑体" w:cs="黑体"/>
          <w:sz w:val="32"/>
        </w:rPr>
        <w:t>四、自评报告内容完整（15分）</w:t>
      </w:r>
    </w:p>
    <w:p>
      <w:pPr>
        <w:spacing w:line="600" w:lineRule="exact"/>
        <w:rPr>
          <w:rFonts w:eastAsia="仿宋_GB2312"/>
          <w:sz w:val="32"/>
        </w:rPr>
      </w:pPr>
      <w:r>
        <w:rPr>
          <w:rFonts w:hint="eastAsia" w:eastAsia="仿宋_GB2312"/>
          <w:sz w:val="32"/>
        </w:rPr>
        <w:t xml:space="preserve">    自评报告（整体支出自评报告和专项资金自评报告）内容填报完整的，计满分；有缺失部分的（如无资金使用管理情况，资金绩效情况等），按缺失项个数和重要性酌情扣分。</w:t>
      </w:r>
    </w:p>
    <w:p>
      <w:pPr>
        <w:spacing w:line="600" w:lineRule="exact"/>
        <w:ind w:firstLine="640" w:firstLineChars="200"/>
        <w:rPr>
          <w:rFonts w:ascii="黑体" w:hAnsi="黑体" w:eastAsia="黑体" w:cs="黑体"/>
          <w:sz w:val="32"/>
        </w:rPr>
      </w:pPr>
      <w:r>
        <w:rPr>
          <w:rFonts w:hint="eastAsia" w:ascii="黑体" w:hAnsi="黑体" w:eastAsia="黑体" w:cs="黑体"/>
          <w:sz w:val="32"/>
        </w:rPr>
        <w:t>五、基础数据表和自评打分表填报符合要求（50分）</w:t>
      </w:r>
    </w:p>
    <w:p>
      <w:pPr>
        <w:spacing w:line="600" w:lineRule="exact"/>
        <w:ind w:firstLine="643" w:firstLineChars="200"/>
        <w:rPr>
          <w:rFonts w:eastAsia="仿宋_GB2312"/>
          <w:sz w:val="32"/>
        </w:rPr>
      </w:pPr>
      <w:r>
        <w:rPr>
          <w:rFonts w:hint="eastAsia" w:eastAsia="仿宋_GB2312"/>
          <w:b/>
          <w:bCs/>
          <w:sz w:val="32"/>
        </w:rPr>
        <w:t>（一）表格数据基本完整（10分）。</w:t>
      </w:r>
      <w:r>
        <w:rPr>
          <w:rFonts w:hint="eastAsia" w:eastAsia="仿宋_GB2312"/>
          <w:sz w:val="32"/>
        </w:rPr>
        <w:t>基础数据表数据内容完整的，计5分；自评打分表数据内容完整的计5分；</w:t>
      </w:r>
    </w:p>
    <w:p>
      <w:pPr>
        <w:spacing w:line="600" w:lineRule="exact"/>
        <w:ind w:firstLine="640"/>
        <w:rPr>
          <w:rFonts w:eastAsia="仿宋_GB2312"/>
          <w:sz w:val="32"/>
        </w:rPr>
      </w:pPr>
      <w:r>
        <w:rPr>
          <w:rFonts w:hint="eastAsia" w:eastAsia="仿宋_GB2312"/>
          <w:b/>
          <w:bCs/>
          <w:sz w:val="32"/>
        </w:rPr>
        <w:t>（二）评价指标自评打分表指标说明是否充分（20分）。</w:t>
      </w:r>
      <w:r>
        <w:rPr>
          <w:rFonts w:hint="eastAsia" w:eastAsia="仿宋_GB2312"/>
          <w:sz w:val="32"/>
        </w:rPr>
        <w:t>各项指标得分情况完整，清晰，每有一项不清楚扣1分，扣完为止；</w:t>
      </w:r>
    </w:p>
    <w:p>
      <w:pPr>
        <w:spacing w:line="600" w:lineRule="exact"/>
        <w:ind w:firstLine="640"/>
        <w:rPr>
          <w:rFonts w:eastAsia="仿宋_GB2312"/>
          <w:sz w:val="32"/>
        </w:rPr>
      </w:pPr>
      <w:r>
        <w:rPr>
          <w:rFonts w:hint="eastAsia" w:eastAsia="仿宋_GB2312"/>
          <w:b/>
          <w:bCs/>
          <w:sz w:val="32"/>
        </w:rPr>
        <w:t>（三）基础数据表格数据有无必要的佐证材料（10分）。</w:t>
      </w:r>
      <w:r>
        <w:rPr>
          <w:rFonts w:hint="eastAsia" w:eastAsia="仿宋_GB2312"/>
          <w:sz w:val="32"/>
        </w:rPr>
        <w:t>基础数据表中列明的数据，有佐证材料证实的计满分；缺少必要佐证材料的，每发现一项扣1分；</w:t>
      </w:r>
    </w:p>
    <w:p>
      <w:pPr>
        <w:spacing w:line="600" w:lineRule="exact"/>
        <w:ind w:firstLine="640"/>
        <w:rPr>
          <w:rFonts w:eastAsia="仿宋_GB2312"/>
          <w:sz w:val="32"/>
        </w:rPr>
      </w:pPr>
      <w:r>
        <w:rPr>
          <w:rFonts w:hint="eastAsia" w:eastAsia="仿宋_GB2312"/>
          <w:b/>
          <w:bCs/>
          <w:sz w:val="32"/>
        </w:rPr>
        <w:t>（四）自评打分表指标说明是否有必要佐证材料（10分）。</w:t>
      </w:r>
      <w:r>
        <w:rPr>
          <w:rFonts w:hint="eastAsia" w:eastAsia="仿宋_GB2312"/>
          <w:sz w:val="32"/>
        </w:rPr>
        <w:t>自评打分表中指标得分说明，必要佐证材料齐全的计满分；每缺少一项必要佐证材料，扣1分。</w:t>
      </w: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p>
      <w:pPr>
        <w:spacing w:line="560" w:lineRule="exact"/>
        <w:rPr>
          <w:rFonts w:eastAsia="黑体"/>
          <w:bCs/>
          <w:spacing w:val="4"/>
          <w:sz w:val="28"/>
          <w:szCs w:val="28"/>
        </w:rPr>
      </w:pPr>
    </w:p>
    <w:sectPr>
      <w:headerReference r:id="rId3" w:type="default"/>
      <w:footerReference r:id="rId4" w:type="default"/>
      <w:footerReference r:id="rId5" w:type="even"/>
      <w:pgSz w:w="11906" w:h="16838"/>
      <w:pgMar w:top="1758" w:right="1474"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华文行楷">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sz w:val="28"/>
      </w:rPr>
    </w:pPr>
  </w:p>
  <w:p>
    <w:pPr>
      <w:pStyle w:val="7"/>
      <w:ind w:right="360" w:firstLine="560" w:firstLineChars="200"/>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17</w:t>
    </w:r>
    <w:r>
      <w:rPr>
        <w:kern w:val="0"/>
        <w:sz w:val="28"/>
        <w:szCs w:val="28"/>
      </w:rPr>
      <w:fldChar w:fldCharType="end"/>
    </w:r>
    <w:r>
      <w:rPr>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18</w:t>
    </w:r>
    <w:r>
      <w:rPr>
        <w:kern w:val="0"/>
        <w:sz w:val="28"/>
        <w:szCs w:val="28"/>
      </w:rPr>
      <w:fldChar w:fldCharType="end"/>
    </w:r>
    <w:r>
      <w:rPr>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C32"/>
    <w:rsid w:val="00017CE3"/>
    <w:rsid w:val="00030441"/>
    <w:rsid w:val="000C6456"/>
    <w:rsid w:val="00120629"/>
    <w:rsid w:val="001404E2"/>
    <w:rsid w:val="00161498"/>
    <w:rsid w:val="00161BB9"/>
    <w:rsid w:val="001751C3"/>
    <w:rsid w:val="002044F0"/>
    <w:rsid w:val="0020473B"/>
    <w:rsid w:val="002B6762"/>
    <w:rsid w:val="00323C19"/>
    <w:rsid w:val="00361B2C"/>
    <w:rsid w:val="0037062A"/>
    <w:rsid w:val="003D617B"/>
    <w:rsid w:val="004026CA"/>
    <w:rsid w:val="00407438"/>
    <w:rsid w:val="00415626"/>
    <w:rsid w:val="0042447E"/>
    <w:rsid w:val="00450C16"/>
    <w:rsid w:val="004D1B02"/>
    <w:rsid w:val="005114B3"/>
    <w:rsid w:val="005365E5"/>
    <w:rsid w:val="00590B04"/>
    <w:rsid w:val="005B6C32"/>
    <w:rsid w:val="006651BC"/>
    <w:rsid w:val="00676780"/>
    <w:rsid w:val="006B4A9A"/>
    <w:rsid w:val="006D6D17"/>
    <w:rsid w:val="007A5D67"/>
    <w:rsid w:val="007C6E65"/>
    <w:rsid w:val="007D62B5"/>
    <w:rsid w:val="007F6701"/>
    <w:rsid w:val="0082559C"/>
    <w:rsid w:val="00826E52"/>
    <w:rsid w:val="008A1E7E"/>
    <w:rsid w:val="008C5019"/>
    <w:rsid w:val="008F282A"/>
    <w:rsid w:val="00972A7B"/>
    <w:rsid w:val="00974F78"/>
    <w:rsid w:val="00990F3C"/>
    <w:rsid w:val="009A4047"/>
    <w:rsid w:val="009D2123"/>
    <w:rsid w:val="009D27EA"/>
    <w:rsid w:val="009E6F99"/>
    <w:rsid w:val="00AE7C99"/>
    <w:rsid w:val="00B0389C"/>
    <w:rsid w:val="00B53DA8"/>
    <w:rsid w:val="00BF4228"/>
    <w:rsid w:val="00C12A42"/>
    <w:rsid w:val="00C1481E"/>
    <w:rsid w:val="00C91669"/>
    <w:rsid w:val="00CD5182"/>
    <w:rsid w:val="00D108F1"/>
    <w:rsid w:val="00D86169"/>
    <w:rsid w:val="00DB0DB1"/>
    <w:rsid w:val="00DE1D7D"/>
    <w:rsid w:val="00E36CEE"/>
    <w:rsid w:val="00E740B8"/>
    <w:rsid w:val="00F53F48"/>
    <w:rsid w:val="00F71B36"/>
    <w:rsid w:val="00F8631B"/>
    <w:rsid w:val="00F9291E"/>
    <w:rsid w:val="00FD5690"/>
    <w:rsid w:val="0651376F"/>
    <w:rsid w:val="0B2538C2"/>
    <w:rsid w:val="0B937B00"/>
    <w:rsid w:val="11C73745"/>
    <w:rsid w:val="14D323F0"/>
    <w:rsid w:val="1E0C6D9F"/>
    <w:rsid w:val="1FD443B4"/>
    <w:rsid w:val="23496845"/>
    <w:rsid w:val="23A94E0D"/>
    <w:rsid w:val="276D4CB6"/>
    <w:rsid w:val="276F72CF"/>
    <w:rsid w:val="28F50ED3"/>
    <w:rsid w:val="2A180664"/>
    <w:rsid w:val="2CB230CC"/>
    <w:rsid w:val="2D5A1191"/>
    <w:rsid w:val="389B0631"/>
    <w:rsid w:val="3A2A0992"/>
    <w:rsid w:val="3E581D75"/>
    <w:rsid w:val="40283BF7"/>
    <w:rsid w:val="40910372"/>
    <w:rsid w:val="42BE280F"/>
    <w:rsid w:val="44BA52C7"/>
    <w:rsid w:val="44E501F3"/>
    <w:rsid w:val="4A5E0C4A"/>
    <w:rsid w:val="4EAB5E9F"/>
    <w:rsid w:val="55174BAB"/>
    <w:rsid w:val="579B1DDE"/>
    <w:rsid w:val="59AE4E51"/>
    <w:rsid w:val="5EEE054E"/>
    <w:rsid w:val="627D6FF5"/>
    <w:rsid w:val="667F125E"/>
    <w:rsid w:val="69B83498"/>
    <w:rsid w:val="6C523AD6"/>
    <w:rsid w:val="6DA276C3"/>
    <w:rsid w:val="6EA513CC"/>
    <w:rsid w:val="71280C0E"/>
    <w:rsid w:val="739B113E"/>
    <w:rsid w:val="73DD045A"/>
    <w:rsid w:val="7720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line="600" w:lineRule="exact"/>
      <w:jc w:val="center"/>
    </w:pPr>
    <w:rPr>
      <w:rFonts w:ascii="华文中宋" w:eastAsia="华文中宋"/>
      <w:b/>
      <w:bCs/>
      <w:sz w:val="44"/>
    </w:rPr>
  </w:style>
  <w:style w:type="paragraph" w:styleId="4">
    <w:name w:val="Body Text Indent"/>
    <w:basedOn w:val="1"/>
    <w:uiPriority w:val="0"/>
    <w:pPr>
      <w:spacing w:line="560" w:lineRule="exact"/>
      <w:ind w:left="1438" w:leftChars="304" w:hanging="800" w:hangingChars="250"/>
    </w:pPr>
    <w:rPr>
      <w:rFonts w:ascii="仿宋_GB2312" w:eastAsia="仿宋_GB2312"/>
      <w:sz w:val="32"/>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3"/>
    <w:qFormat/>
    <w:uiPriority w:val="0"/>
    <w:pPr>
      <w:ind w:firstLine="664"/>
    </w:p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uiPriority w:val="0"/>
  </w:style>
  <w:style w:type="character" w:styleId="16">
    <w:name w:val="FollowedHyperlink"/>
    <w:basedOn w:val="14"/>
    <w:uiPriority w:val="0"/>
    <w:rPr>
      <w:color w:val="555555"/>
      <w:u w:val="none"/>
    </w:rPr>
  </w:style>
  <w:style w:type="character" w:styleId="17">
    <w:name w:val="Hyperlink"/>
    <w:basedOn w:val="14"/>
    <w:uiPriority w:val="0"/>
    <w:rPr>
      <w:color w:val="555555"/>
      <w:u w:val="none"/>
    </w:rPr>
  </w:style>
  <w:style w:type="paragraph" w:customStyle="1" w:styleId="18">
    <w:name w:val="Char1"/>
    <w:basedOn w:val="1"/>
    <w:uiPriority w:val="0"/>
  </w:style>
  <w:style w:type="paragraph" w:customStyle="1" w:styleId="19">
    <w:name w:val="p0"/>
    <w:basedOn w:val="1"/>
    <w:uiPriority w:val="0"/>
    <w:pPr>
      <w:widowControl/>
    </w:pPr>
    <w:rPr>
      <w:rFonts w:ascii="仿宋_GB2312" w:hAnsi="宋体" w:eastAsia="仿宋_GB2312" w:cs="宋体"/>
      <w:kern w:val="0"/>
      <w:sz w:val="32"/>
      <w:szCs w:val="32"/>
    </w:rPr>
  </w:style>
  <w:style w:type="character" w:customStyle="1" w:styleId="20">
    <w:name w:val="icon-reg"/>
    <w:basedOn w:val="14"/>
    <w:uiPriority w:val="0"/>
  </w:style>
  <w:style w:type="character" w:customStyle="1" w:styleId="21">
    <w:name w:val="icon-law"/>
    <w:basedOn w:val="14"/>
    <w:uiPriority w:val="0"/>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101"/>
    <w:basedOn w:val="14"/>
    <w:qFormat/>
    <w:uiPriority w:val="0"/>
    <w:rPr>
      <w:rFonts w:hint="eastAsia" w:ascii="宋体" w:hAnsi="宋体" w:eastAsia="宋体" w:cs="宋体"/>
      <w:color w:val="000000"/>
      <w:sz w:val="24"/>
      <w:szCs w:val="24"/>
      <w:u w:val="none"/>
    </w:rPr>
  </w:style>
  <w:style w:type="character" w:customStyle="1" w:styleId="24">
    <w:name w:val="icon-3"/>
    <w:basedOn w:val="14"/>
    <w:uiPriority w:val="0"/>
  </w:style>
  <w:style w:type="character" w:customStyle="1" w:styleId="25">
    <w:name w:val="icon-32"/>
    <w:basedOn w:val="14"/>
    <w:qFormat/>
    <w:uiPriority w:val="0"/>
  </w:style>
  <w:style w:type="character" w:customStyle="1" w:styleId="26">
    <w:name w:val="icon-catalog"/>
    <w:basedOn w:val="14"/>
    <w:uiPriority w:val="0"/>
  </w:style>
  <w:style w:type="character" w:customStyle="1" w:styleId="27">
    <w:name w:val="st"/>
    <w:basedOn w:val="14"/>
    <w:uiPriority w:val="0"/>
    <w:rPr>
      <w:color w:val="999999"/>
    </w:rPr>
  </w:style>
  <w:style w:type="character" w:customStyle="1" w:styleId="28">
    <w:name w:val="icon-feedback"/>
    <w:basedOn w:val="14"/>
    <w:uiPriority w:val="0"/>
  </w:style>
  <w:style w:type="character" w:customStyle="1" w:styleId="29">
    <w:name w:val="icon-2"/>
    <w:basedOn w:val="14"/>
    <w:uiPriority w:val="0"/>
  </w:style>
  <w:style w:type="character" w:customStyle="1" w:styleId="30">
    <w:name w:val="font131"/>
    <w:basedOn w:val="14"/>
    <w:qFormat/>
    <w:uiPriority w:val="0"/>
    <w:rPr>
      <w:rFonts w:hint="eastAsia" w:ascii="宋体" w:hAnsi="宋体" w:eastAsia="宋体" w:cs="宋体"/>
      <w:color w:val="000000"/>
      <w:sz w:val="18"/>
      <w:szCs w:val="18"/>
      <w:u w:val="none"/>
    </w:rPr>
  </w:style>
  <w:style w:type="character" w:customStyle="1" w:styleId="31">
    <w:name w:val="icon-fee"/>
    <w:basedOn w:val="14"/>
    <w:uiPriority w:val="0"/>
  </w:style>
  <w:style w:type="character" w:customStyle="1" w:styleId="32">
    <w:name w:val="icon-report"/>
    <w:basedOn w:val="14"/>
    <w:uiPriority w:val="0"/>
  </w:style>
  <w:style w:type="character" w:customStyle="1" w:styleId="33">
    <w:name w:val="font141"/>
    <w:basedOn w:val="14"/>
    <w:qFormat/>
    <w:uiPriority w:val="0"/>
    <w:rPr>
      <w:rFonts w:hint="default" w:ascii="Times New Roman" w:hAnsi="Times New Roman" w:cs="Times New Roman"/>
      <w:color w:val="000000"/>
      <w:sz w:val="24"/>
      <w:szCs w:val="24"/>
      <w:u w:val="none"/>
    </w:rPr>
  </w:style>
  <w:style w:type="character" w:customStyle="1" w:styleId="34">
    <w:name w:val="icon-22"/>
    <w:basedOn w:val="14"/>
    <w:uiPriority w:val="0"/>
  </w:style>
  <w:style w:type="character" w:customStyle="1" w:styleId="35">
    <w:name w:val="icon-21"/>
    <w:basedOn w:val="14"/>
    <w:uiPriority w:val="0"/>
  </w:style>
  <w:style w:type="character" w:customStyle="1" w:styleId="36">
    <w:name w:val="font121"/>
    <w:basedOn w:val="14"/>
    <w:qFormat/>
    <w:uiPriority w:val="0"/>
    <w:rPr>
      <w:rFonts w:hint="default" w:ascii="Times New Roman" w:hAnsi="Times New Roman" w:cs="Times New Roman"/>
      <w:color w:val="000000"/>
      <w:sz w:val="20"/>
      <w:szCs w:val="20"/>
      <w:u w:val="none"/>
    </w:rPr>
  </w:style>
  <w:style w:type="character" w:customStyle="1" w:styleId="37">
    <w:name w:val="font61"/>
    <w:basedOn w:val="14"/>
    <w:qFormat/>
    <w:uiPriority w:val="0"/>
    <w:rPr>
      <w:rFonts w:hint="default" w:ascii="Times New Roman" w:hAnsi="Times New Roman" w:cs="Times New Roman"/>
      <w:b/>
      <w:color w:val="000000"/>
      <w:sz w:val="28"/>
      <w:szCs w:val="28"/>
      <w:u w:val="none"/>
    </w:rPr>
  </w:style>
  <w:style w:type="character" w:customStyle="1" w:styleId="38">
    <w:name w:val="icon-1"/>
    <w:basedOn w:val="14"/>
    <w:uiPriority w:val="0"/>
  </w:style>
  <w:style w:type="character" w:customStyle="1" w:styleId="39">
    <w:name w:val="icon-review"/>
    <w:basedOn w:val="14"/>
    <w:uiPriority w:val="0"/>
  </w:style>
  <w:style w:type="character" w:customStyle="1" w:styleId="40">
    <w:name w:val="zl_txt"/>
    <w:basedOn w:val="14"/>
    <w:uiPriority w:val="0"/>
    <w:rPr>
      <w:color w:val="FFFFFF"/>
    </w:rPr>
  </w:style>
  <w:style w:type="character" w:customStyle="1" w:styleId="41">
    <w:name w:val="icon-31"/>
    <w:basedOn w:val="14"/>
    <w:uiPriority w:val="0"/>
  </w:style>
  <w:style w:type="paragraph" w:customStyle="1" w:styleId="42">
    <w:name w:val="Heading #2|1"/>
    <w:basedOn w:val="1"/>
    <w:qFormat/>
    <w:uiPriority w:val="0"/>
    <w:pPr>
      <w:spacing w:after="500" w:line="662" w:lineRule="exact"/>
      <w:jc w:val="center"/>
      <w:outlineLvl w:val="1"/>
    </w:pPr>
    <w:rPr>
      <w:rFonts w:ascii="宋体" w:hAnsi="宋体" w:cs="宋体"/>
      <w:sz w:val="44"/>
      <w:szCs w:val="44"/>
      <w:lang w:val="zh-TW" w:eastAsia="zh-TW" w:bidi="zh-TW"/>
    </w:rPr>
  </w:style>
  <w:style w:type="paragraph" w:customStyle="1" w:styleId="43">
    <w:name w:val="Body text|1"/>
    <w:basedOn w:val="1"/>
    <w:qFormat/>
    <w:uiPriority w:val="0"/>
    <w:pPr>
      <w:spacing w:line="45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xl</Company>
  <Pages>24</Pages>
  <Words>1713</Words>
  <Characters>9770</Characters>
  <Lines>81</Lines>
  <Paragraphs>22</Paragraphs>
  <TotalTime>0</TotalTime>
  <ScaleCrop>false</ScaleCrop>
  <LinksUpToDate>false</LinksUpToDate>
  <CharactersWithSpaces>11461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2019-03-20T01:53:00Z</dcterms:created>
  <dc:creator>abc</dc:creator>
  <cp:lastModifiedBy>ZGW03</cp:lastModifiedBy>
  <cp:lastPrinted>2020-03-10T08:56:00Z</cp:lastPrinted>
  <dcterms:modified xsi:type="dcterms:W3CDTF">2020-06-03T01:10:23Z</dcterms:modified>
  <dc:title>娄底市财政局新宿舍区管理暂行规定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